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302434" w14:textId="77777777" w:rsidR="00346385" w:rsidRPr="006622F7" w:rsidRDefault="00346385" w:rsidP="006622F7">
      <w:pPr>
        <w:spacing w:line="480" w:lineRule="auto"/>
        <w:ind w:firstLine="720"/>
        <w:contextualSpacing/>
        <w:jc w:val="center"/>
        <w:rPr>
          <w:b/>
        </w:rPr>
      </w:pPr>
    </w:p>
    <w:p w14:paraId="15E99152" w14:textId="77777777" w:rsidR="00346385" w:rsidRPr="006622F7" w:rsidRDefault="00346385" w:rsidP="006622F7">
      <w:pPr>
        <w:spacing w:line="480" w:lineRule="auto"/>
        <w:ind w:firstLine="720"/>
        <w:contextualSpacing/>
        <w:jc w:val="center"/>
        <w:rPr>
          <w:b/>
        </w:rPr>
      </w:pPr>
    </w:p>
    <w:p w14:paraId="3C78B3A2" w14:textId="77777777" w:rsidR="00346385" w:rsidRPr="006622F7" w:rsidRDefault="00346385" w:rsidP="006622F7">
      <w:pPr>
        <w:spacing w:line="480" w:lineRule="auto"/>
        <w:ind w:firstLine="720"/>
        <w:contextualSpacing/>
        <w:jc w:val="center"/>
        <w:rPr>
          <w:b/>
        </w:rPr>
      </w:pPr>
    </w:p>
    <w:p w14:paraId="12D754D2" w14:textId="7B205502" w:rsidR="00FF78E0" w:rsidRDefault="00BD7335" w:rsidP="0051686E">
      <w:pPr>
        <w:spacing w:line="480" w:lineRule="auto"/>
        <w:jc w:val="center"/>
        <w:rPr>
          <w:b/>
        </w:rPr>
      </w:pPr>
      <w:r w:rsidRPr="006622F7">
        <w:rPr>
          <w:b/>
          <w:bCs/>
          <w:color w:val="000000"/>
        </w:rPr>
        <w:t>Understanding “</w:t>
      </w:r>
      <w:r w:rsidR="003515D4">
        <w:rPr>
          <w:b/>
          <w:bCs/>
          <w:color w:val="000000"/>
        </w:rPr>
        <w:t>W</w:t>
      </w:r>
      <w:r w:rsidR="003515D4" w:rsidRPr="006622F7">
        <w:rPr>
          <w:b/>
          <w:bCs/>
          <w:color w:val="000000"/>
        </w:rPr>
        <w:t xml:space="preserve">hat </w:t>
      </w:r>
      <w:r w:rsidR="003515D4">
        <w:rPr>
          <w:b/>
          <w:bCs/>
          <w:color w:val="000000"/>
        </w:rPr>
        <w:t>C</w:t>
      </w:r>
      <w:r w:rsidR="003515D4" w:rsidRPr="006622F7">
        <w:rPr>
          <w:b/>
          <w:bCs/>
          <w:color w:val="000000"/>
        </w:rPr>
        <w:t xml:space="preserve">ould </w:t>
      </w:r>
      <w:r w:rsidR="003515D4">
        <w:rPr>
          <w:b/>
          <w:bCs/>
          <w:color w:val="000000"/>
        </w:rPr>
        <w:t>B</w:t>
      </w:r>
      <w:r w:rsidR="003515D4" w:rsidRPr="006622F7">
        <w:rPr>
          <w:b/>
          <w:bCs/>
          <w:color w:val="000000"/>
        </w:rPr>
        <w:t>e</w:t>
      </w:r>
      <w:r w:rsidRPr="006622F7">
        <w:rPr>
          <w:b/>
          <w:bCs/>
          <w:color w:val="000000"/>
        </w:rPr>
        <w:t xml:space="preserve">”: A Call for </w:t>
      </w:r>
      <w:r w:rsidR="00FF78E0">
        <w:rPr>
          <w:b/>
          <w:bCs/>
          <w:color w:val="000000"/>
        </w:rPr>
        <w:t>‘</w:t>
      </w:r>
      <w:r w:rsidRPr="006622F7">
        <w:rPr>
          <w:b/>
          <w:bCs/>
          <w:color w:val="000000"/>
        </w:rPr>
        <w:t>Experimental Behavioral Genetics</w:t>
      </w:r>
      <w:r w:rsidR="00FF78E0">
        <w:rPr>
          <w:b/>
        </w:rPr>
        <w:t>’</w:t>
      </w:r>
    </w:p>
    <w:p w14:paraId="74D57ACA" w14:textId="77777777" w:rsidR="00306D86" w:rsidRPr="006622F7" w:rsidRDefault="00306D86" w:rsidP="0051686E">
      <w:pPr>
        <w:spacing w:line="480" w:lineRule="auto"/>
        <w:jc w:val="center"/>
        <w:rPr>
          <w:b/>
        </w:rPr>
      </w:pPr>
    </w:p>
    <w:p w14:paraId="76DC7FD7" w14:textId="603FD796" w:rsidR="00346385" w:rsidRDefault="00346385" w:rsidP="006622F7">
      <w:pPr>
        <w:spacing w:line="480" w:lineRule="auto"/>
        <w:jc w:val="center"/>
        <w:rPr>
          <w:vertAlign w:val="superscript"/>
        </w:rPr>
      </w:pPr>
      <w:r w:rsidRPr="006622F7">
        <w:t>S. Alexandra Burt</w:t>
      </w:r>
      <w:r w:rsidRPr="006622F7">
        <w:rPr>
          <w:vertAlign w:val="superscript"/>
        </w:rPr>
        <w:t>1</w:t>
      </w:r>
      <w:r w:rsidRPr="006622F7">
        <w:t xml:space="preserve">, Kathryn </w:t>
      </w:r>
      <w:r w:rsidR="0054715D" w:rsidRPr="006622F7">
        <w:t>S</w:t>
      </w:r>
      <w:r w:rsidRPr="006622F7">
        <w:t>. Plaisance</w:t>
      </w:r>
      <w:r w:rsidRPr="006622F7">
        <w:rPr>
          <w:vertAlign w:val="superscript"/>
        </w:rPr>
        <w:t>2</w:t>
      </w:r>
      <w:r w:rsidRPr="006622F7">
        <w:t>, and David Z. Hambrick</w:t>
      </w:r>
      <w:r w:rsidRPr="006622F7">
        <w:rPr>
          <w:vertAlign w:val="superscript"/>
        </w:rPr>
        <w:t>1</w:t>
      </w:r>
    </w:p>
    <w:p w14:paraId="0B23CC2B" w14:textId="77777777" w:rsidR="00346385" w:rsidRPr="006622F7" w:rsidRDefault="00346385" w:rsidP="006622F7">
      <w:pPr>
        <w:spacing w:line="480" w:lineRule="auto"/>
        <w:jc w:val="center"/>
      </w:pPr>
      <w:r w:rsidRPr="006622F7">
        <w:t>1. Department of Psychology, Michigan State University</w:t>
      </w:r>
    </w:p>
    <w:p w14:paraId="6DB8FC53" w14:textId="24E05700" w:rsidR="00346385" w:rsidRPr="006622F7" w:rsidRDefault="00346385" w:rsidP="006622F7">
      <w:pPr>
        <w:spacing w:line="480" w:lineRule="auto"/>
        <w:jc w:val="center"/>
      </w:pPr>
      <w:r w:rsidRPr="006622F7">
        <w:t>2. Department of Knowledge Integration</w:t>
      </w:r>
      <w:r w:rsidR="00EF250A" w:rsidRPr="006622F7">
        <w:t xml:space="preserve"> &amp; Department of Philosophy</w:t>
      </w:r>
      <w:r w:rsidRPr="006622F7">
        <w:t>, University of Waterloo</w:t>
      </w:r>
    </w:p>
    <w:p w14:paraId="614DFED8" w14:textId="77777777" w:rsidR="00346385" w:rsidRPr="006622F7" w:rsidRDefault="00346385" w:rsidP="006622F7">
      <w:pPr>
        <w:spacing w:line="480" w:lineRule="auto"/>
        <w:ind w:firstLine="720"/>
      </w:pPr>
    </w:p>
    <w:p w14:paraId="47E730A8" w14:textId="77777777" w:rsidR="00346385" w:rsidRPr="006622F7" w:rsidRDefault="00346385" w:rsidP="006622F7">
      <w:pPr>
        <w:spacing w:line="480" w:lineRule="auto"/>
        <w:ind w:firstLine="720"/>
        <w:rPr>
          <w:b/>
        </w:rPr>
      </w:pPr>
    </w:p>
    <w:p w14:paraId="0B426F4E" w14:textId="77777777" w:rsidR="00346385" w:rsidRPr="006622F7" w:rsidRDefault="00346385" w:rsidP="006622F7">
      <w:pPr>
        <w:spacing w:line="480" w:lineRule="auto"/>
        <w:ind w:firstLine="720"/>
        <w:rPr>
          <w:b/>
        </w:rPr>
      </w:pPr>
    </w:p>
    <w:p w14:paraId="0EB4C7C0" w14:textId="77777777" w:rsidR="00346385" w:rsidRPr="006622F7" w:rsidRDefault="00346385" w:rsidP="006622F7">
      <w:pPr>
        <w:spacing w:line="480" w:lineRule="auto"/>
        <w:ind w:firstLine="720"/>
        <w:rPr>
          <w:b/>
        </w:rPr>
      </w:pPr>
    </w:p>
    <w:p w14:paraId="485FBE02" w14:textId="77777777" w:rsidR="00346385" w:rsidRPr="006622F7" w:rsidRDefault="00346385" w:rsidP="006622F7">
      <w:pPr>
        <w:spacing w:line="480" w:lineRule="auto"/>
        <w:rPr>
          <w:b/>
        </w:rPr>
      </w:pPr>
    </w:p>
    <w:p w14:paraId="1C09217B" w14:textId="5AEAEDB3" w:rsidR="00346385" w:rsidRDefault="00346385" w:rsidP="006622F7">
      <w:pPr>
        <w:spacing w:line="480" w:lineRule="auto"/>
      </w:pPr>
      <w:r w:rsidRPr="006622F7">
        <w:t xml:space="preserve">Address correspondence to Alex Burt, Department of Psychology, Michigan State University, 107D Psychology Building, East Lansing, MI 48824. Electronic mail may be sent to </w:t>
      </w:r>
      <w:hyperlink r:id="rId8" w:history="1">
        <w:r w:rsidRPr="006622F7">
          <w:rPr>
            <w:rStyle w:val="Hyperlink"/>
          </w:rPr>
          <w:t>burts@msu.edu</w:t>
        </w:r>
      </w:hyperlink>
      <w:r w:rsidRPr="006622F7">
        <w:t xml:space="preserve">. Fax number is (517) 432-2476. </w:t>
      </w:r>
    </w:p>
    <w:p w14:paraId="01ADE172" w14:textId="06AE77BB" w:rsidR="006E09BB" w:rsidRDefault="006E09BB" w:rsidP="006622F7">
      <w:pPr>
        <w:spacing w:line="480" w:lineRule="auto"/>
      </w:pPr>
    </w:p>
    <w:p w14:paraId="6E3405F1" w14:textId="5CD4EA8C" w:rsidR="006E09BB" w:rsidRDefault="006E09BB" w:rsidP="006622F7">
      <w:pPr>
        <w:spacing w:line="480" w:lineRule="auto"/>
      </w:pPr>
    </w:p>
    <w:p w14:paraId="6F36DF16" w14:textId="27195437" w:rsidR="006E09BB" w:rsidRDefault="006E09BB" w:rsidP="006622F7">
      <w:pPr>
        <w:spacing w:line="480" w:lineRule="auto"/>
      </w:pPr>
    </w:p>
    <w:p w14:paraId="11C09A53" w14:textId="24ED1B8D" w:rsidR="006E09BB" w:rsidRDefault="006E09BB" w:rsidP="006622F7">
      <w:pPr>
        <w:spacing w:line="480" w:lineRule="auto"/>
      </w:pPr>
    </w:p>
    <w:p w14:paraId="495ECA4D" w14:textId="5483CE47" w:rsidR="006E09BB" w:rsidRPr="006E09BB" w:rsidRDefault="006E09BB" w:rsidP="006E09BB">
      <w:pPr>
        <w:rPr>
          <w:rFonts w:ascii="Arial" w:hAnsi="Arial" w:cs="Arial"/>
          <w:color w:val="0000FF"/>
          <w:sz w:val="20"/>
          <w:szCs w:val="20"/>
          <w:u w:val="single"/>
        </w:rPr>
      </w:pPr>
      <w:r>
        <w:rPr>
          <w:rFonts w:ascii="Arial" w:hAnsi="Arial" w:cs="Arial"/>
          <w:sz w:val="20"/>
          <w:szCs w:val="20"/>
        </w:rPr>
        <w:t xml:space="preserve">This is a post-peer-review, pre-copyedit version of an article published in </w:t>
      </w:r>
      <w:r w:rsidRPr="006E09BB">
        <w:rPr>
          <w:rFonts w:ascii="Arial" w:hAnsi="Arial" w:cs="Arial"/>
          <w:sz w:val="20"/>
          <w:szCs w:val="20"/>
        </w:rPr>
        <w:t>Behavior Genetics</w:t>
      </w:r>
      <w:r>
        <w:rPr>
          <w:rFonts w:ascii="Arial" w:hAnsi="Arial" w:cs="Arial"/>
          <w:sz w:val="20"/>
          <w:szCs w:val="20"/>
        </w:rPr>
        <w:t>.</w:t>
      </w:r>
      <w:r w:rsidRPr="006E09BB">
        <w:rPr>
          <w:rFonts w:ascii="Arial" w:hAnsi="Arial" w:cs="Arial"/>
          <w:sz w:val="20"/>
          <w:szCs w:val="20"/>
        </w:rPr>
        <w:t xml:space="preserve"> </w:t>
      </w:r>
      <w:r>
        <w:rPr>
          <w:rFonts w:ascii="Arial" w:hAnsi="Arial" w:cs="Arial"/>
          <w:sz w:val="20"/>
          <w:szCs w:val="20"/>
        </w:rPr>
        <w:t xml:space="preserve">The final authenticated version is available online at: </w:t>
      </w:r>
      <w:hyperlink r:id="rId9" w:history="1">
        <w:r w:rsidRPr="006E09BB">
          <w:rPr>
            <w:rFonts w:ascii="Arial" w:hAnsi="Arial" w:cs="Arial"/>
            <w:color w:val="0000FF"/>
            <w:sz w:val="20"/>
            <w:szCs w:val="20"/>
            <w:u w:val="single"/>
          </w:rPr>
          <w:t>https://dx.doi.org/10.1007/s10519-018-9918-y</w:t>
        </w:r>
      </w:hyperlink>
    </w:p>
    <w:p w14:paraId="4DABDF38" w14:textId="728FAF21" w:rsidR="006E09BB" w:rsidRDefault="006E09BB" w:rsidP="006E09BB">
      <w:pPr>
        <w:rPr>
          <w:rFonts w:ascii="Arial" w:hAnsi="Arial" w:cs="Arial"/>
          <w:sz w:val="20"/>
          <w:szCs w:val="20"/>
        </w:rPr>
      </w:pPr>
    </w:p>
    <w:p w14:paraId="3746A8F2" w14:textId="77777777" w:rsidR="006E09BB" w:rsidRPr="006622F7" w:rsidRDefault="006E09BB" w:rsidP="006622F7">
      <w:pPr>
        <w:spacing w:line="480" w:lineRule="auto"/>
      </w:pPr>
    </w:p>
    <w:p w14:paraId="25561B7D" w14:textId="77777777" w:rsidR="00346385" w:rsidRPr="006622F7" w:rsidRDefault="00346385" w:rsidP="006622F7">
      <w:pPr>
        <w:spacing w:line="480" w:lineRule="auto"/>
        <w:ind w:left="2160" w:firstLine="720"/>
      </w:pPr>
    </w:p>
    <w:p w14:paraId="2C91046D" w14:textId="77777777" w:rsidR="00346385" w:rsidRPr="006622F7" w:rsidRDefault="00346385" w:rsidP="006622F7">
      <w:pPr>
        <w:spacing w:line="480" w:lineRule="auto"/>
        <w:ind w:left="2160" w:firstLine="720"/>
      </w:pPr>
    </w:p>
    <w:p w14:paraId="52638577" w14:textId="2AC92F03" w:rsidR="00346385" w:rsidRPr="006622F7" w:rsidRDefault="00346385" w:rsidP="006622F7">
      <w:pPr>
        <w:spacing w:line="480" w:lineRule="auto"/>
        <w:rPr>
          <w:b/>
        </w:rPr>
      </w:pPr>
      <w:r w:rsidRPr="006622F7">
        <w:tab/>
      </w:r>
    </w:p>
    <w:p w14:paraId="420E4AB0" w14:textId="77777777" w:rsidR="006622F7" w:rsidRDefault="006622F7">
      <w:pPr>
        <w:rPr>
          <w:b/>
          <w:bCs/>
          <w:color w:val="000000"/>
        </w:rPr>
      </w:pPr>
      <w:r>
        <w:rPr>
          <w:b/>
          <w:bCs/>
          <w:color w:val="000000"/>
        </w:rPr>
        <w:br w:type="page"/>
      </w:r>
    </w:p>
    <w:p w14:paraId="6EC51EE8" w14:textId="58FECD14" w:rsidR="00BD7335" w:rsidRPr="006622F7" w:rsidRDefault="00BD7335" w:rsidP="006622F7">
      <w:pPr>
        <w:spacing w:line="480" w:lineRule="auto"/>
        <w:jc w:val="center"/>
      </w:pPr>
      <w:r w:rsidRPr="006622F7">
        <w:rPr>
          <w:b/>
          <w:bCs/>
          <w:color w:val="000000"/>
        </w:rPr>
        <w:lastRenderedPageBreak/>
        <w:t>Abstract</w:t>
      </w:r>
    </w:p>
    <w:p w14:paraId="70EFD1A8" w14:textId="4B80668D" w:rsidR="00BD7335" w:rsidRPr="006622F7" w:rsidRDefault="00BD7335" w:rsidP="006622F7">
      <w:pPr>
        <w:spacing w:line="480" w:lineRule="auto"/>
      </w:pPr>
      <w:r w:rsidRPr="006622F7">
        <w:rPr>
          <w:color w:val="000000"/>
        </w:rPr>
        <w:t xml:space="preserve">Behavioral genetic research has yielded </w:t>
      </w:r>
      <w:r w:rsidR="0004725C">
        <w:rPr>
          <w:color w:val="000000"/>
        </w:rPr>
        <w:t xml:space="preserve">many </w:t>
      </w:r>
      <w:r w:rsidRPr="006622F7">
        <w:rPr>
          <w:color w:val="000000"/>
        </w:rPr>
        <w:t>important discoveries about</w:t>
      </w:r>
      <w:r w:rsidR="0004725C">
        <w:rPr>
          <w:color w:val="000000"/>
        </w:rPr>
        <w:t xml:space="preserve"> the origins of</w:t>
      </w:r>
      <w:r w:rsidRPr="006622F7">
        <w:rPr>
          <w:color w:val="000000"/>
        </w:rPr>
        <w:t xml:space="preserve"> human </w:t>
      </w:r>
      <w:r w:rsidR="0004725C">
        <w:rPr>
          <w:color w:val="000000"/>
        </w:rPr>
        <w:t xml:space="preserve">behavior, but offers little insight into how we might improve </w:t>
      </w:r>
      <w:r w:rsidR="0075595C">
        <w:rPr>
          <w:color w:val="000000"/>
        </w:rPr>
        <w:t>those outcomes</w:t>
      </w:r>
      <w:r w:rsidRPr="006622F7">
        <w:rPr>
          <w:color w:val="000000"/>
        </w:rPr>
        <w:t xml:space="preserve">. We posit that </w:t>
      </w:r>
      <w:r w:rsidR="0075595C">
        <w:rPr>
          <w:color w:val="000000"/>
        </w:rPr>
        <w:t>this gap in our knowledge base</w:t>
      </w:r>
      <w:r w:rsidRPr="006622F7">
        <w:rPr>
          <w:color w:val="000000"/>
        </w:rPr>
        <w:t xml:space="preserve"> </w:t>
      </w:r>
      <w:r w:rsidR="0075595C">
        <w:rPr>
          <w:color w:val="000000"/>
        </w:rPr>
        <w:t>stems in part from</w:t>
      </w:r>
      <w:r w:rsidRPr="006622F7">
        <w:rPr>
          <w:color w:val="000000"/>
        </w:rPr>
        <w:t xml:space="preserve"> the epidemiologic nature of behavioral genetic research questions. Namely, behavioral genetic studies focus on understanding etiology as it currently exists, rather than etiology in environments that </w:t>
      </w:r>
      <w:r w:rsidR="006622F7">
        <w:rPr>
          <w:color w:val="000000"/>
        </w:rPr>
        <w:t>could</w:t>
      </w:r>
      <w:r w:rsidRPr="006622F7">
        <w:rPr>
          <w:color w:val="000000"/>
        </w:rPr>
        <w:t xml:space="preserve"> exist</w:t>
      </w:r>
      <w:r w:rsidR="006622F7">
        <w:rPr>
          <w:color w:val="000000"/>
        </w:rPr>
        <w:t xml:space="preserve"> but do not as of yet (</w:t>
      </w:r>
      <w:r w:rsidR="000C23D7">
        <w:rPr>
          <w:color w:val="000000"/>
        </w:rPr>
        <w:t>e.g., etiology</w:t>
      </w:r>
      <w:r w:rsidR="006622F7">
        <w:rPr>
          <w:color w:val="000000"/>
        </w:rPr>
        <w:t xml:space="preserve"> following an intervention).  Put another way, </w:t>
      </w:r>
      <w:r w:rsidR="000F19DC">
        <w:rPr>
          <w:color w:val="000000"/>
        </w:rPr>
        <w:t xml:space="preserve">they </w:t>
      </w:r>
      <w:r w:rsidR="006622F7">
        <w:rPr>
          <w:color w:val="000000"/>
        </w:rPr>
        <w:t>focus exclusively on</w:t>
      </w:r>
      <w:r w:rsidRPr="006622F7">
        <w:rPr>
          <w:color w:val="000000"/>
        </w:rPr>
        <w:t xml:space="preserve"> the etiology of “what is” rather than “what could be”. </w:t>
      </w:r>
      <w:r w:rsidR="000F19DC" w:rsidRPr="006622F7">
        <w:rPr>
          <w:color w:val="000000"/>
        </w:rPr>
        <w:t>Th</w:t>
      </w:r>
      <w:r w:rsidR="000F19DC">
        <w:rPr>
          <w:color w:val="000000"/>
        </w:rPr>
        <w:t>e current</w:t>
      </w:r>
      <w:r w:rsidR="000F19DC" w:rsidRPr="006622F7">
        <w:rPr>
          <w:color w:val="000000"/>
        </w:rPr>
        <w:t xml:space="preserve"> </w:t>
      </w:r>
      <w:r w:rsidRPr="006622F7">
        <w:rPr>
          <w:color w:val="000000"/>
        </w:rPr>
        <w:t xml:space="preserve">paper discusses </w:t>
      </w:r>
      <w:r w:rsidR="000C23D7">
        <w:rPr>
          <w:color w:val="000000"/>
        </w:rPr>
        <w:t>various aspects of</w:t>
      </w:r>
      <w:r w:rsidRPr="006622F7">
        <w:rPr>
          <w:color w:val="000000"/>
        </w:rPr>
        <w:t xml:space="preserve"> this </w:t>
      </w:r>
      <w:r w:rsidR="000F19DC">
        <w:rPr>
          <w:color w:val="000000"/>
        </w:rPr>
        <w:t xml:space="preserve">field-wide </w:t>
      </w:r>
      <w:r w:rsidRPr="006622F7">
        <w:rPr>
          <w:color w:val="000000"/>
        </w:rPr>
        <w:t xml:space="preserve">methodological </w:t>
      </w:r>
      <w:r w:rsidR="000F19DC">
        <w:rPr>
          <w:color w:val="000000"/>
        </w:rPr>
        <w:t>reality</w:t>
      </w:r>
      <w:r w:rsidRPr="006622F7">
        <w:rPr>
          <w:color w:val="000000"/>
        </w:rPr>
        <w:t xml:space="preserve">, and offers a way to </w:t>
      </w:r>
      <w:r w:rsidR="00475066">
        <w:rPr>
          <w:color w:val="000000"/>
        </w:rPr>
        <w:t>overcome</w:t>
      </w:r>
      <w:r w:rsidRPr="006622F7">
        <w:rPr>
          <w:color w:val="000000"/>
        </w:rPr>
        <w:t xml:space="preserve"> it by demonstrating how behavioral geneticists can incorporate an experimental approach into their work. </w:t>
      </w:r>
      <w:r w:rsidR="000C23D7">
        <w:rPr>
          <w:color w:val="000000"/>
        </w:rPr>
        <w:t xml:space="preserve">We </w:t>
      </w:r>
      <w:r w:rsidRPr="006622F7">
        <w:rPr>
          <w:color w:val="000000"/>
        </w:rPr>
        <w:t>outline a</w:t>
      </w:r>
      <w:r w:rsidR="00475066">
        <w:rPr>
          <w:color w:val="000000"/>
        </w:rPr>
        <w:t>n on-going</w:t>
      </w:r>
      <w:r w:rsidRPr="006622F7">
        <w:rPr>
          <w:color w:val="000000"/>
        </w:rPr>
        <w:t xml:space="preserve"> study </w:t>
      </w:r>
      <w:r w:rsidR="00275120">
        <w:rPr>
          <w:color w:val="000000"/>
        </w:rPr>
        <w:t>that embeds</w:t>
      </w:r>
      <w:r w:rsidRPr="006622F7">
        <w:rPr>
          <w:color w:val="000000"/>
        </w:rPr>
        <w:t xml:space="preserve"> a randomized intervention </w:t>
      </w:r>
      <w:r w:rsidR="00275120">
        <w:rPr>
          <w:color w:val="000000"/>
        </w:rPr>
        <w:t>within</w:t>
      </w:r>
      <w:r w:rsidRPr="006622F7">
        <w:rPr>
          <w:color w:val="000000"/>
        </w:rPr>
        <w:t xml:space="preserve"> a twin design, connecting “what is” and “what could be” for the first time. We then lay out a more general framework for a </w:t>
      </w:r>
      <w:r w:rsidR="000C23D7">
        <w:rPr>
          <w:color w:val="000000"/>
        </w:rPr>
        <w:t xml:space="preserve">new field - </w:t>
      </w:r>
      <w:r w:rsidRPr="006622F7">
        <w:rPr>
          <w:color w:val="000000"/>
        </w:rPr>
        <w:t>experimental behavioral genetics</w:t>
      </w:r>
      <w:r w:rsidR="000C23D7">
        <w:rPr>
          <w:color w:val="000000"/>
        </w:rPr>
        <w:t xml:space="preserve"> - </w:t>
      </w:r>
      <w:r w:rsidRPr="006622F7">
        <w:rPr>
          <w:color w:val="000000"/>
        </w:rPr>
        <w:t>which has the potential to advance both scientific inquiry and related philosophical discussions.</w:t>
      </w:r>
    </w:p>
    <w:p w14:paraId="3B4B1EA8" w14:textId="77777777" w:rsidR="00BD7335" w:rsidRPr="006622F7" w:rsidRDefault="00BD7335" w:rsidP="006622F7">
      <w:pPr>
        <w:spacing w:line="480" w:lineRule="auto"/>
        <w:ind w:firstLine="720"/>
      </w:pPr>
    </w:p>
    <w:p w14:paraId="7F4869EF" w14:textId="77777777" w:rsidR="00BD7335" w:rsidRPr="006622F7" w:rsidRDefault="00BD7335" w:rsidP="006622F7">
      <w:pPr>
        <w:spacing w:line="480" w:lineRule="auto"/>
        <w:ind w:firstLine="720"/>
      </w:pPr>
      <w:r w:rsidRPr="006622F7">
        <w:br/>
      </w:r>
    </w:p>
    <w:p w14:paraId="1814FD5F" w14:textId="77777777" w:rsidR="00BD7335" w:rsidRPr="006622F7" w:rsidRDefault="00BD7335" w:rsidP="006622F7">
      <w:pPr>
        <w:spacing w:line="480" w:lineRule="auto"/>
        <w:ind w:firstLine="720"/>
      </w:pPr>
    </w:p>
    <w:p w14:paraId="7848EF9D" w14:textId="1B73D519" w:rsidR="00BD7335" w:rsidRPr="006622F7" w:rsidRDefault="00BD7335" w:rsidP="006622F7">
      <w:pPr>
        <w:spacing w:line="480" w:lineRule="auto"/>
        <w:rPr>
          <w:b/>
        </w:rPr>
      </w:pPr>
      <w:r w:rsidRPr="006622F7">
        <w:rPr>
          <w:b/>
        </w:rPr>
        <w:t>Key words:</w:t>
      </w:r>
      <w:r w:rsidRPr="006622F7">
        <w:t xml:space="preserve"> GxE; randomized intervention; twin study</w:t>
      </w:r>
    </w:p>
    <w:p w14:paraId="3A0843CD" w14:textId="77777777" w:rsidR="00BD7335" w:rsidRPr="006622F7" w:rsidRDefault="00BD7335" w:rsidP="006622F7">
      <w:pPr>
        <w:spacing w:line="480" w:lineRule="auto"/>
        <w:ind w:firstLine="720"/>
        <w:rPr>
          <w:b/>
          <w:bCs/>
          <w:color w:val="000000"/>
        </w:rPr>
      </w:pPr>
      <w:r w:rsidRPr="006622F7">
        <w:rPr>
          <w:b/>
          <w:bCs/>
          <w:color w:val="000000"/>
        </w:rPr>
        <w:br w:type="page"/>
      </w:r>
    </w:p>
    <w:p w14:paraId="69628750" w14:textId="120D45F2" w:rsidR="003515D4" w:rsidRDefault="003515D4" w:rsidP="002E6877">
      <w:pPr>
        <w:spacing w:line="480" w:lineRule="auto"/>
        <w:jc w:val="center"/>
        <w:rPr>
          <w:color w:val="000000"/>
        </w:rPr>
      </w:pPr>
      <w:r w:rsidRPr="006622F7">
        <w:rPr>
          <w:b/>
          <w:bCs/>
          <w:color w:val="000000"/>
        </w:rPr>
        <w:lastRenderedPageBreak/>
        <w:t>Understanding “</w:t>
      </w:r>
      <w:r>
        <w:rPr>
          <w:b/>
          <w:bCs/>
          <w:color w:val="000000"/>
        </w:rPr>
        <w:t>W</w:t>
      </w:r>
      <w:r w:rsidRPr="006622F7">
        <w:rPr>
          <w:b/>
          <w:bCs/>
          <w:color w:val="000000"/>
        </w:rPr>
        <w:t xml:space="preserve">hat </w:t>
      </w:r>
      <w:r>
        <w:rPr>
          <w:b/>
          <w:bCs/>
          <w:color w:val="000000"/>
        </w:rPr>
        <w:t>C</w:t>
      </w:r>
      <w:r w:rsidRPr="006622F7">
        <w:rPr>
          <w:b/>
          <w:bCs/>
          <w:color w:val="000000"/>
        </w:rPr>
        <w:t xml:space="preserve">ould </w:t>
      </w:r>
      <w:r>
        <w:rPr>
          <w:b/>
          <w:bCs/>
          <w:color w:val="000000"/>
        </w:rPr>
        <w:t>B</w:t>
      </w:r>
      <w:r w:rsidRPr="006622F7">
        <w:rPr>
          <w:b/>
          <w:bCs/>
          <w:color w:val="000000"/>
        </w:rPr>
        <w:t xml:space="preserve">e”: A Call for </w:t>
      </w:r>
      <w:r>
        <w:rPr>
          <w:b/>
          <w:bCs/>
          <w:color w:val="000000"/>
        </w:rPr>
        <w:t>‘</w:t>
      </w:r>
      <w:r w:rsidRPr="006622F7">
        <w:rPr>
          <w:b/>
          <w:bCs/>
          <w:color w:val="000000"/>
        </w:rPr>
        <w:t>Experimental Behavioral Genetics</w:t>
      </w:r>
      <w:r>
        <w:rPr>
          <w:b/>
          <w:bCs/>
          <w:color w:val="000000"/>
        </w:rPr>
        <w:t>’</w:t>
      </w:r>
    </w:p>
    <w:p w14:paraId="79FC1074" w14:textId="269D6677" w:rsidR="007D158C" w:rsidRDefault="00BD7335" w:rsidP="007D158C">
      <w:pPr>
        <w:spacing w:line="480" w:lineRule="auto"/>
        <w:ind w:firstLine="720"/>
        <w:rPr>
          <w:color w:val="000000"/>
        </w:rPr>
      </w:pPr>
      <w:r w:rsidRPr="006622F7">
        <w:rPr>
          <w:color w:val="000000"/>
        </w:rPr>
        <w:t xml:space="preserve">Behavioral genetic (BG) research has yielded a number of important discoveries about human behavior that have been not only provocative and interesting, but also surprising. One of the most surprising </w:t>
      </w:r>
      <w:r w:rsidR="002C191A">
        <w:rPr>
          <w:color w:val="000000"/>
        </w:rPr>
        <w:t>is</w:t>
      </w:r>
      <w:r w:rsidR="002C191A" w:rsidRPr="006622F7">
        <w:rPr>
          <w:color w:val="000000"/>
        </w:rPr>
        <w:t xml:space="preserve"> </w:t>
      </w:r>
      <w:r w:rsidRPr="006622F7">
        <w:rPr>
          <w:color w:val="000000"/>
        </w:rPr>
        <w:t>that virtually all human traits are heritable, usually sub</w:t>
      </w:r>
      <w:r w:rsidR="004A34C2">
        <w:rPr>
          <w:color w:val="000000"/>
        </w:rPr>
        <w:t xml:space="preserve">stantially so </w:t>
      </w:r>
      <w:r w:rsidR="004A34C2">
        <w:rPr>
          <w:color w:val="000000"/>
        </w:rPr>
        <w:fldChar w:fldCharType="begin"/>
      </w:r>
      <w:r w:rsidR="004A34C2">
        <w:rPr>
          <w:color w:val="000000"/>
        </w:rPr>
        <w:instrText xml:space="preserve"> ADDIN EN.CITE &lt;EndNote&gt;&lt;Cite&gt;&lt;Author&gt;Turkheimer&lt;/Author&gt;&lt;Year&gt;2000&lt;/Year&gt;&lt;RecNum&gt;517&lt;/RecNum&gt;&lt;DisplayText&gt;(Turkheimer, 2000)&lt;/DisplayText&gt;&lt;record&gt;&lt;rec-number&gt;517&lt;/rec-number&gt;&lt;foreign-keys&gt;&lt;key app="EN" db-id="wdxav0pdpd2a9seftdkxatd4zxeasa0fa2w0" timestamp="0"&gt;517&lt;/key&gt;&lt;/foreign-keys&gt;&lt;ref-type name="Journal Article"&gt;17&lt;/ref-type&gt;&lt;contributors&gt;&lt;authors&gt;&lt;author&gt;Turkheimer, E.&lt;/author&gt;&lt;/authors&gt;&lt;/contributors&gt;&lt;titles&gt;&lt;title&gt;Three laws of behavior genetics and what they mean&lt;/title&gt;&lt;secondary-title&gt;Current Directions in Psychological Science&lt;/secondary-title&gt;&lt;/titles&gt;&lt;periodical&gt;&lt;full-title&gt;Current Directions in Psychological Science&lt;/full-title&gt;&lt;/periodical&gt;&lt;pages&gt;160-164&lt;/pages&gt;&lt;volume&gt;13&lt;/volume&gt;&lt;dates&gt;&lt;year&gt;2000&lt;/year&gt;&lt;/dates&gt;&lt;urls&gt;&lt;/urls&gt;&lt;/record&gt;&lt;/Cite&gt;&lt;/EndNote&gt;</w:instrText>
      </w:r>
      <w:r w:rsidR="004A34C2">
        <w:rPr>
          <w:color w:val="000000"/>
        </w:rPr>
        <w:fldChar w:fldCharType="separate"/>
      </w:r>
      <w:r w:rsidR="004A34C2">
        <w:rPr>
          <w:noProof/>
          <w:color w:val="000000"/>
        </w:rPr>
        <w:t>(Turkheimer, 2000)</w:t>
      </w:r>
      <w:r w:rsidR="004A34C2">
        <w:rPr>
          <w:color w:val="000000"/>
        </w:rPr>
        <w:fldChar w:fldCharType="end"/>
      </w:r>
      <w:r w:rsidRPr="006622F7">
        <w:rPr>
          <w:color w:val="000000"/>
        </w:rPr>
        <w:t xml:space="preserve">. </w:t>
      </w:r>
      <w:r w:rsidR="00946BBB">
        <w:rPr>
          <w:color w:val="000000"/>
        </w:rPr>
        <w:t>Nevertheless</w:t>
      </w:r>
      <w:r w:rsidR="003E14D5">
        <w:rPr>
          <w:color w:val="000000"/>
        </w:rPr>
        <w:t xml:space="preserve">, </w:t>
      </w:r>
      <w:r w:rsidR="00822E6E">
        <w:rPr>
          <w:color w:val="000000"/>
        </w:rPr>
        <w:t xml:space="preserve">the promise of BG research has not </w:t>
      </w:r>
      <w:r w:rsidR="00FF0505">
        <w:rPr>
          <w:color w:val="000000"/>
        </w:rPr>
        <w:t xml:space="preserve">yet </w:t>
      </w:r>
      <w:r w:rsidR="00822E6E">
        <w:rPr>
          <w:color w:val="000000"/>
        </w:rPr>
        <w:t>been fulfilled. For example, although it is now clear that many psychological disorders are highly heritable, BG research has had little impact on the diagnosis and treatment of these disorders.</w:t>
      </w:r>
      <w:r w:rsidR="003E14D5">
        <w:rPr>
          <w:color w:val="000000"/>
        </w:rPr>
        <w:t xml:space="preserve"> </w:t>
      </w:r>
      <w:r w:rsidR="008C5AA1">
        <w:rPr>
          <w:color w:val="000000"/>
        </w:rPr>
        <w:t>Furthermore</w:t>
      </w:r>
      <w:r w:rsidR="003E14D5">
        <w:rPr>
          <w:color w:val="000000"/>
        </w:rPr>
        <w:t xml:space="preserve">, the implications </w:t>
      </w:r>
      <w:r w:rsidR="008C5AA1">
        <w:rPr>
          <w:color w:val="000000"/>
        </w:rPr>
        <w:t>of</w:t>
      </w:r>
      <w:r w:rsidR="003E14D5">
        <w:rPr>
          <w:color w:val="000000"/>
        </w:rPr>
        <w:t xml:space="preserve"> findings from BG research for fundamental philosophical questions about human nature are still unclear.</w:t>
      </w:r>
      <w:r w:rsidR="007D158C">
        <w:rPr>
          <w:color w:val="000000"/>
        </w:rPr>
        <w:t xml:space="preserve"> </w:t>
      </w:r>
      <w:r w:rsidR="00940E3F">
        <w:rPr>
          <w:color w:val="000000"/>
        </w:rPr>
        <w:t>These critical gaps</w:t>
      </w:r>
      <w:r w:rsidR="007D158C">
        <w:rPr>
          <w:color w:val="000000"/>
        </w:rPr>
        <w:t xml:space="preserve"> in BG research </w:t>
      </w:r>
      <w:r w:rsidR="003D58B3">
        <w:rPr>
          <w:color w:val="000000"/>
        </w:rPr>
        <w:t>w</w:t>
      </w:r>
      <w:r w:rsidR="00940E3F">
        <w:rPr>
          <w:color w:val="000000"/>
        </w:rPr>
        <w:t>ere</w:t>
      </w:r>
      <w:r w:rsidR="003D58B3">
        <w:rPr>
          <w:color w:val="000000"/>
        </w:rPr>
        <w:t xml:space="preserve"> the impetus for </w:t>
      </w:r>
      <w:r w:rsidR="00822E6E">
        <w:rPr>
          <w:color w:val="000000"/>
        </w:rPr>
        <w:t xml:space="preserve">the Genetics and Human Agency </w:t>
      </w:r>
      <w:r w:rsidR="00696FBF">
        <w:rPr>
          <w:color w:val="000000"/>
        </w:rPr>
        <w:t xml:space="preserve">(GHA) </w:t>
      </w:r>
      <w:r w:rsidR="00822E6E">
        <w:rPr>
          <w:color w:val="000000"/>
        </w:rPr>
        <w:t>Project</w:t>
      </w:r>
      <w:r w:rsidR="00696FBF">
        <w:rPr>
          <w:color w:val="000000"/>
        </w:rPr>
        <w:t>, a recent</w:t>
      </w:r>
      <w:r w:rsidR="00822E6E">
        <w:rPr>
          <w:color w:val="000000"/>
        </w:rPr>
        <w:t xml:space="preserve"> initiative by the John Templeton </w:t>
      </w:r>
      <w:r w:rsidR="003E14D5">
        <w:rPr>
          <w:color w:val="000000"/>
        </w:rPr>
        <w:t>F</w:t>
      </w:r>
      <w:r w:rsidR="00822E6E">
        <w:rPr>
          <w:color w:val="000000"/>
        </w:rPr>
        <w:t xml:space="preserve">oundation. </w:t>
      </w:r>
      <w:r w:rsidR="003E14D5">
        <w:rPr>
          <w:color w:val="000000"/>
        </w:rPr>
        <w:t>This project brings together</w:t>
      </w:r>
      <w:r w:rsidR="00822E6E">
        <w:rPr>
          <w:color w:val="000000"/>
        </w:rPr>
        <w:t xml:space="preserve"> </w:t>
      </w:r>
      <w:r w:rsidR="003E14D5">
        <w:rPr>
          <w:color w:val="000000"/>
        </w:rPr>
        <w:t>scholars from both empirical and philosophical</w:t>
      </w:r>
      <w:r w:rsidR="007D158C">
        <w:rPr>
          <w:color w:val="000000"/>
        </w:rPr>
        <w:t xml:space="preserve"> traditions, with the ultimate aim of exploring both practical and philosophical implications of BG research (for more information, see </w:t>
      </w:r>
      <w:hyperlink r:id="rId10" w:history="1">
        <w:r w:rsidR="00853EDD" w:rsidRPr="001E3E84">
          <w:rPr>
            <w:rStyle w:val="Hyperlink"/>
          </w:rPr>
          <w:t>http://www.geneticshumanagency.org/about/</w:t>
        </w:r>
      </w:hyperlink>
      <w:r w:rsidR="003E14D5">
        <w:rPr>
          <w:color w:val="000000"/>
        </w:rPr>
        <w:t>).</w:t>
      </w:r>
      <w:r w:rsidR="007D158C">
        <w:rPr>
          <w:color w:val="000000"/>
        </w:rPr>
        <w:t xml:space="preserve"> </w:t>
      </w:r>
    </w:p>
    <w:p w14:paraId="5D2E1ABC" w14:textId="6DFB19B6" w:rsidR="00BD7335" w:rsidRPr="002E6877" w:rsidRDefault="00AD7B38" w:rsidP="007D158C">
      <w:pPr>
        <w:spacing w:line="480" w:lineRule="auto"/>
        <w:ind w:firstLine="720"/>
        <w:rPr>
          <w:color w:val="000000"/>
        </w:rPr>
      </w:pPr>
      <w:r>
        <w:rPr>
          <w:color w:val="000000"/>
        </w:rPr>
        <w:t>O</w:t>
      </w:r>
      <w:r w:rsidR="007D158C">
        <w:rPr>
          <w:color w:val="000000"/>
        </w:rPr>
        <w:t xml:space="preserve">ur </w:t>
      </w:r>
      <w:r w:rsidR="000C24BB">
        <w:rPr>
          <w:color w:val="000000"/>
        </w:rPr>
        <w:t>research</w:t>
      </w:r>
      <w:r>
        <w:rPr>
          <w:color w:val="000000"/>
        </w:rPr>
        <w:t xml:space="preserve"> </w:t>
      </w:r>
      <w:r w:rsidR="000C24BB">
        <w:rPr>
          <w:color w:val="000000"/>
        </w:rPr>
        <w:t xml:space="preserve">group </w:t>
      </w:r>
      <w:r>
        <w:rPr>
          <w:color w:val="000000"/>
        </w:rPr>
        <w:t>postulates</w:t>
      </w:r>
      <w:r w:rsidR="007D158C">
        <w:rPr>
          <w:color w:val="000000"/>
        </w:rPr>
        <w:t xml:space="preserve"> that</w:t>
      </w:r>
      <w:r w:rsidR="00BD7335" w:rsidRPr="006622F7">
        <w:rPr>
          <w:color w:val="000000"/>
        </w:rPr>
        <w:t xml:space="preserve"> </w:t>
      </w:r>
      <w:r w:rsidR="000C24BB">
        <w:rPr>
          <w:color w:val="000000"/>
        </w:rPr>
        <w:t>these gaps</w:t>
      </w:r>
      <w:r w:rsidR="00BD7335" w:rsidRPr="006622F7">
        <w:rPr>
          <w:color w:val="000000"/>
        </w:rPr>
        <w:t xml:space="preserve"> </w:t>
      </w:r>
      <w:r w:rsidR="003E14D5">
        <w:rPr>
          <w:color w:val="000000"/>
        </w:rPr>
        <w:t xml:space="preserve">in BG research </w:t>
      </w:r>
      <w:r w:rsidR="000C24BB">
        <w:rPr>
          <w:color w:val="000000"/>
        </w:rPr>
        <w:t>relate</w:t>
      </w:r>
      <w:r w:rsidR="00BD7335" w:rsidRPr="006622F7">
        <w:rPr>
          <w:color w:val="000000"/>
        </w:rPr>
        <w:t xml:space="preserve"> to the fundamentally epidemiologic nature of BG research methods. </w:t>
      </w:r>
      <w:r w:rsidR="007D158C">
        <w:rPr>
          <w:color w:val="000000"/>
        </w:rPr>
        <w:t xml:space="preserve">More specifically, </w:t>
      </w:r>
      <w:r w:rsidR="00BD7335" w:rsidRPr="006622F7">
        <w:rPr>
          <w:color w:val="000000"/>
        </w:rPr>
        <w:t xml:space="preserve">BG studies focus on understanding etiology as it </w:t>
      </w:r>
      <w:r w:rsidR="00BD7335" w:rsidRPr="002E6877">
        <w:rPr>
          <w:i/>
          <w:color w:val="000000"/>
        </w:rPr>
        <w:t xml:space="preserve">currently exists, </w:t>
      </w:r>
      <w:r w:rsidR="00BD7335" w:rsidRPr="006622F7">
        <w:rPr>
          <w:color w:val="000000"/>
        </w:rPr>
        <w:t xml:space="preserve">rather than etiology in environments that </w:t>
      </w:r>
      <w:r w:rsidR="008C5AA1">
        <w:rPr>
          <w:i/>
          <w:color w:val="000000"/>
        </w:rPr>
        <w:t>could</w:t>
      </w:r>
      <w:r w:rsidR="00BD7335" w:rsidRPr="002E6877">
        <w:rPr>
          <w:i/>
          <w:color w:val="000000"/>
        </w:rPr>
        <w:t xml:space="preserve"> exist</w:t>
      </w:r>
      <w:r w:rsidR="003E14D5" w:rsidRPr="002E6877">
        <w:rPr>
          <w:i/>
          <w:color w:val="000000"/>
        </w:rPr>
        <w:t>.</w:t>
      </w:r>
      <w:r w:rsidR="003E14D5">
        <w:rPr>
          <w:color w:val="000000"/>
        </w:rPr>
        <w:t xml:space="preserve"> To put it another way, BG research focuses on</w:t>
      </w:r>
      <w:r w:rsidR="00BD7335" w:rsidRPr="006622F7">
        <w:rPr>
          <w:color w:val="000000"/>
        </w:rPr>
        <w:t xml:space="preserve"> the etiology of </w:t>
      </w:r>
      <w:r w:rsidR="00BD7335" w:rsidRPr="002E6877">
        <w:rPr>
          <w:i/>
          <w:color w:val="000000"/>
        </w:rPr>
        <w:t>what is</w:t>
      </w:r>
      <w:r w:rsidR="00BD7335" w:rsidRPr="006622F7">
        <w:rPr>
          <w:color w:val="000000"/>
        </w:rPr>
        <w:t xml:space="preserve"> rather than </w:t>
      </w:r>
      <w:r w:rsidR="00BD7335" w:rsidRPr="002E6877">
        <w:rPr>
          <w:i/>
          <w:color w:val="000000"/>
        </w:rPr>
        <w:t>what could be</w:t>
      </w:r>
      <w:r w:rsidR="00BD7335" w:rsidRPr="006622F7">
        <w:rPr>
          <w:color w:val="000000"/>
        </w:rPr>
        <w:t xml:space="preserve">. </w:t>
      </w:r>
      <w:r w:rsidR="008C5AA1">
        <w:rPr>
          <w:color w:val="000000"/>
        </w:rPr>
        <w:t xml:space="preserve">As a consequence, </w:t>
      </w:r>
      <w:r w:rsidR="00BD7335" w:rsidRPr="006622F7">
        <w:rPr>
          <w:color w:val="000000"/>
        </w:rPr>
        <w:t xml:space="preserve">BG </w:t>
      </w:r>
      <w:r w:rsidR="008C5AA1">
        <w:rPr>
          <w:color w:val="000000"/>
        </w:rPr>
        <w:t xml:space="preserve">research </w:t>
      </w:r>
      <w:r w:rsidR="00BD7335" w:rsidRPr="006622F7">
        <w:rPr>
          <w:color w:val="000000"/>
        </w:rPr>
        <w:t>provide</w:t>
      </w:r>
      <w:r w:rsidR="008C5AA1">
        <w:rPr>
          <w:color w:val="000000"/>
        </w:rPr>
        <w:t>s</w:t>
      </w:r>
      <w:r w:rsidR="00BD7335" w:rsidRPr="006622F7">
        <w:rPr>
          <w:color w:val="000000"/>
        </w:rPr>
        <w:t xml:space="preserve"> </w:t>
      </w:r>
      <w:r w:rsidR="002C191A">
        <w:rPr>
          <w:color w:val="000000"/>
        </w:rPr>
        <w:t xml:space="preserve">virtually </w:t>
      </w:r>
      <w:r w:rsidR="00BD7335" w:rsidRPr="006622F7">
        <w:rPr>
          <w:color w:val="000000"/>
        </w:rPr>
        <w:t xml:space="preserve">no information about how we might intervene to change behavior, or </w:t>
      </w:r>
      <w:r w:rsidR="008C5AA1">
        <w:rPr>
          <w:color w:val="000000"/>
        </w:rPr>
        <w:t>how interventions might alter etiology</w:t>
      </w:r>
      <w:r w:rsidR="004A34C2">
        <w:rPr>
          <w:color w:val="000000"/>
        </w:rPr>
        <w:t xml:space="preserve"> </w:t>
      </w:r>
      <w:r w:rsidR="004A34C2">
        <w:rPr>
          <w:color w:val="000000"/>
        </w:rPr>
        <w:fldChar w:fldCharType="begin"/>
      </w:r>
      <w:r w:rsidR="004A34C2">
        <w:rPr>
          <w:color w:val="000000"/>
        </w:rPr>
        <w:instrText xml:space="preserve"> ADDIN EN.CITE &lt;EndNote&gt;&lt;Cite&gt;&lt;Author&gt;Lewontin&lt;/Author&gt;&lt;Year&gt;1974&lt;/Year&gt;&lt;RecNum&gt;1675&lt;/RecNum&gt;&lt;DisplayText&gt;(Lewontin, 1974a, 1974b)&lt;/DisplayText&gt;&lt;record&gt;&lt;rec-number&gt;1675&lt;/rec-number&gt;&lt;foreign-keys&gt;&lt;key app="EN" db-id="wdxav0pdpd2a9seftdkxatd4zxeasa0fa2w0" timestamp="1466611160"&gt;1675&lt;/key&gt;&lt;/foreign-keys&gt;&lt;ref-type name="Journal Article"&gt;17&lt;/ref-type&gt;&lt;contributors&gt;&lt;authors&gt;&lt;author&gt;Lewontin, R.C.&lt;/author&gt;&lt;/authors&gt;&lt;/contributors&gt;&lt;titles&gt;&lt;title&gt;Annotation: the analysis of variance and the analysis of causes&lt;/title&gt;&lt;secondary-title&gt;American journal of human genetics&lt;/secondary-title&gt;&lt;/titles&gt;&lt;periodical&gt;&lt;full-title&gt;American Journal of Human Genetics&lt;/full-title&gt;&lt;/periodical&gt;&lt;pages&gt;400&lt;/pages&gt;&lt;volume&gt;26&lt;/volume&gt;&lt;number&gt;3&lt;/number&gt;&lt;dates&gt;&lt;year&gt;1974&lt;/year&gt;&lt;/dates&gt;&lt;urls&gt;&lt;/urls&gt;&lt;/record&gt;&lt;/Cite&gt;&lt;Cite&gt;&lt;Author&gt;Lewontin&lt;/Author&gt;&lt;Year&gt;1974&lt;/Year&gt;&lt;RecNum&gt;1921&lt;/RecNum&gt;&lt;record&gt;&lt;rec-number&gt;1921&lt;/rec-number&gt;&lt;foreign-keys&gt;&lt;key app="EN" db-id="wdxav0pdpd2a9seftdkxatd4zxeasa0fa2w0" timestamp="1526936131"&gt;1921&lt;/key&gt;&lt;/foreign-keys&gt;&lt;ref-type name="Journal Article"&gt;17&lt;/ref-type&gt;&lt;contributors&gt;&lt;authors&gt;&lt;author&gt;Lewontin, R.C.&lt;/author&gt;&lt;/authors&gt;&lt;/contributors&gt;&lt;titles&gt;&lt;title&gt;The analysis of variance and the analysis of causes&lt;/title&gt;&lt;secondary-title&gt;American Journal of Human Genetics&lt;/secondary-title&gt;&lt;/titles&gt;&lt;periodical&gt;&lt;full-title&gt;American Journal of Human Genetics&lt;/full-title&gt;&lt;/periodical&gt;&lt;pages&gt;400-411&lt;/pages&gt;&lt;volume&gt;26&lt;/volume&gt;&lt;dates&gt;&lt;year&gt;1974&lt;/year&gt;&lt;/dates&gt;&lt;urls&gt;&lt;/urls&gt;&lt;/record&gt;&lt;/Cite&gt;&lt;/EndNote&gt;</w:instrText>
      </w:r>
      <w:r w:rsidR="004A34C2">
        <w:rPr>
          <w:color w:val="000000"/>
        </w:rPr>
        <w:fldChar w:fldCharType="separate"/>
      </w:r>
      <w:r w:rsidR="004A34C2">
        <w:rPr>
          <w:noProof/>
          <w:color w:val="000000"/>
        </w:rPr>
        <w:t>(Lewontin, 1974a, 1974b)</w:t>
      </w:r>
      <w:r w:rsidR="004A34C2">
        <w:rPr>
          <w:color w:val="000000"/>
        </w:rPr>
        <w:fldChar w:fldCharType="end"/>
      </w:r>
      <w:r w:rsidR="00BD7335" w:rsidRPr="006622F7">
        <w:rPr>
          <w:color w:val="000000"/>
        </w:rPr>
        <w:t xml:space="preserve">. </w:t>
      </w:r>
    </w:p>
    <w:p w14:paraId="66180543" w14:textId="7C6FCE40" w:rsidR="002C191A" w:rsidRDefault="00BC0C68" w:rsidP="006622F7">
      <w:pPr>
        <w:spacing w:line="480" w:lineRule="auto"/>
        <w:ind w:firstLine="720"/>
        <w:rPr>
          <w:color w:val="000000"/>
        </w:rPr>
      </w:pPr>
      <w:r>
        <w:rPr>
          <w:color w:val="000000"/>
        </w:rPr>
        <w:t>This reality is, in many ways, intentional.  T</w:t>
      </w:r>
      <w:r w:rsidR="00661E38">
        <w:rPr>
          <w:color w:val="000000"/>
        </w:rPr>
        <w:t>he</w:t>
      </w:r>
      <w:r w:rsidR="00BD7335" w:rsidRPr="006622F7">
        <w:rPr>
          <w:color w:val="000000"/>
        </w:rPr>
        <w:t xml:space="preserve"> overarching goal</w:t>
      </w:r>
      <w:r w:rsidR="00661E38">
        <w:rPr>
          <w:color w:val="000000"/>
        </w:rPr>
        <w:t xml:space="preserve"> </w:t>
      </w:r>
      <w:r w:rsidR="00BD7335" w:rsidRPr="006622F7">
        <w:rPr>
          <w:color w:val="000000"/>
        </w:rPr>
        <w:t xml:space="preserve">of </w:t>
      </w:r>
      <w:r w:rsidR="008C5AA1">
        <w:rPr>
          <w:color w:val="000000"/>
        </w:rPr>
        <w:t>BG</w:t>
      </w:r>
      <w:r w:rsidR="00BD7335" w:rsidRPr="006622F7">
        <w:rPr>
          <w:color w:val="000000"/>
        </w:rPr>
        <w:t xml:space="preserve"> </w:t>
      </w:r>
      <w:r w:rsidR="008C5AA1">
        <w:rPr>
          <w:color w:val="000000"/>
        </w:rPr>
        <w:t xml:space="preserve">research </w:t>
      </w:r>
      <w:r w:rsidR="00BD7335" w:rsidRPr="006622F7">
        <w:rPr>
          <w:color w:val="000000"/>
        </w:rPr>
        <w:t>is to understand the origins of individual differences</w:t>
      </w:r>
      <w:r w:rsidR="002C191A">
        <w:rPr>
          <w:color w:val="000000"/>
        </w:rPr>
        <w:t xml:space="preserve"> in psychological traits and other characteristics</w:t>
      </w:r>
      <w:r w:rsidR="00BD7335" w:rsidRPr="006622F7">
        <w:rPr>
          <w:color w:val="000000"/>
        </w:rPr>
        <w:t xml:space="preserve">. In other words, </w:t>
      </w:r>
      <w:r w:rsidR="00661E38">
        <w:rPr>
          <w:color w:val="000000"/>
        </w:rPr>
        <w:t>behavioral geneticists</w:t>
      </w:r>
      <w:r w:rsidR="00661E38" w:rsidRPr="006622F7">
        <w:rPr>
          <w:color w:val="000000"/>
        </w:rPr>
        <w:t xml:space="preserve"> </w:t>
      </w:r>
      <w:r w:rsidR="00BD7335" w:rsidRPr="006622F7">
        <w:rPr>
          <w:color w:val="000000"/>
        </w:rPr>
        <w:t>aim to answer the question, “</w:t>
      </w:r>
      <w:r w:rsidR="00BD7335" w:rsidRPr="00D572C9">
        <w:rPr>
          <w:i/>
          <w:color w:val="000000"/>
        </w:rPr>
        <w:t xml:space="preserve">Why </w:t>
      </w:r>
      <w:r w:rsidR="00BD7335" w:rsidRPr="00D572C9">
        <w:rPr>
          <w:i/>
          <w:iCs/>
          <w:color w:val="000000"/>
        </w:rPr>
        <w:t>are</w:t>
      </w:r>
      <w:r w:rsidR="00BD7335" w:rsidRPr="00D572C9">
        <w:rPr>
          <w:i/>
          <w:color w:val="000000"/>
        </w:rPr>
        <w:t xml:space="preserve"> people different</w:t>
      </w:r>
      <w:r w:rsidR="00BD7335" w:rsidRPr="006622F7">
        <w:rPr>
          <w:color w:val="000000"/>
        </w:rPr>
        <w:t xml:space="preserve">?” </w:t>
      </w:r>
      <w:r w:rsidR="004A34C2">
        <w:rPr>
          <w:color w:val="000000"/>
        </w:rPr>
        <w:lastRenderedPageBreak/>
        <w:fldChar w:fldCharType="begin"/>
      </w:r>
      <w:r w:rsidR="004A34C2">
        <w:rPr>
          <w:color w:val="000000"/>
        </w:rPr>
        <w:instrText xml:space="preserve"> ADDIN EN.CITE &lt;EndNote&gt;&lt;Cite&gt;&lt;Author&gt;Plomin&lt;/Author&gt;&lt;Year&gt;1990&lt;/Year&gt;&lt;RecNum&gt;1925&lt;/RecNum&gt;&lt;DisplayText&gt;(Plomin, 1990)&lt;/DisplayText&gt;&lt;record&gt;&lt;rec-number&gt;1925&lt;/rec-number&gt;&lt;foreign-keys&gt;&lt;key app="EN" db-id="wdxav0pdpd2a9seftdkxatd4zxeasa0fa2w0" timestamp="1527271619"&gt;1925&lt;/key&gt;&lt;/foreign-keys&gt;&lt;ref-type name="Book"&gt;6&lt;/ref-type&gt;&lt;contributors&gt;&lt;authors&gt;&lt;author&gt;Plomin, R.&lt;/author&gt;&lt;/authors&gt;&lt;/contributors&gt;&lt;titles&gt;&lt;title&gt;Nature and nurture: An introduction to human behavioral genetics&lt;/title&gt;&lt;/titles&gt;&lt;dates&gt;&lt;year&gt;1990&lt;/year&gt;&lt;/dates&gt;&lt;publisher&gt;Thomson Brooks/Cole Publishing Co&lt;/publisher&gt;&lt;isbn&gt;0534107680&lt;/isbn&gt;&lt;urls&gt;&lt;/urls&gt;&lt;/record&gt;&lt;/Cite&gt;&lt;/EndNote&gt;</w:instrText>
      </w:r>
      <w:r w:rsidR="004A34C2">
        <w:rPr>
          <w:color w:val="000000"/>
        </w:rPr>
        <w:fldChar w:fldCharType="separate"/>
      </w:r>
      <w:r w:rsidR="004A34C2">
        <w:rPr>
          <w:noProof/>
          <w:color w:val="000000"/>
        </w:rPr>
        <w:t>(Plomin, 1990)</w:t>
      </w:r>
      <w:r w:rsidR="004A34C2">
        <w:rPr>
          <w:color w:val="000000"/>
        </w:rPr>
        <w:fldChar w:fldCharType="end"/>
      </w:r>
      <w:r w:rsidR="00BD7335" w:rsidRPr="006622F7">
        <w:rPr>
          <w:color w:val="000000"/>
        </w:rPr>
        <w:t xml:space="preserve">. </w:t>
      </w:r>
      <w:r w:rsidR="00661E38">
        <w:rPr>
          <w:color w:val="000000"/>
        </w:rPr>
        <w:t>A</w:t>
      </w:r>
      <w:r w:rsidR="00BD7335" w:rsidRPr="006622F7">
        <w:rPr>
          <w:color w:val="000000"/>
        </w:rPr>
        <w:t xml:space="preserve"> truly experimental approach to answering this question</w:t>
      </w:r>
      <w:r w:rsidR="008C5AA1">
        <w:rPr>
          <w:color w:val="000000"/>
        </w:rPr>
        <w:t xml:space="preserve">, </w:t>
      </w:r>
      <w:r w:rsidR="00BD7335" w:rsidRPr="006622F7">
        <w:rPr>
          <w:color w:val="000000"/>
        </w:rPr>
        <w:t>which would require cloning humans and randomly assigning them to different rearing environments</w:t>
      </w:r>
      <w:r w:rsidR="008C5AA1">
        <w:rPr>
          <w:color w:val="000000"/>
        </w:rPr>
        <w:t>,</w:t>
      </w:r>
      <w:r w:rsidR="008C5AA1" w:rsidRPr="006622F7">
        <w:rPr>
          <w:color w:val="000000"/>
        </w:rPr>
        <w:t xml:space="preserve"> </w:t>
      </w:r>
      <w:r w:rsidR="00BD7335" w:rsidRPr="006622F7">
        <w:rPr>
          <w:color w:val="000000"/>
        </w:rPr>
        <w:t xml:space="preserve">is </w:t>
      </w:r>
      <w:r w:rsidR="0039385C">
        <w:rPr>
          <w:color w:val="000000"/>
        </w:rPr>
        <w:t>both ethically reprehensible</w:t>
      </w:r>
      <w:r w:rsidR="004A34C2">
        <w:rPr>
          <w:color w:val="000000"/>
        </w:rPr>
        <w:t xml:space="preserve"> and infeasible</w:t>
      </w:r>
      <w:r w:rsidR="00BD7335" w:rsidRPr="006622F7">
        <w:rPr>
          <w:color w:val="000000"/>
        </w:rPr>
        <w:t xml:space="preserve">. </w:t>
      </w:r>
      <w:r w:rsidR="008C5AA1">
        <w:rPr>
          <w:color w:val="000000"/>
        </w:rPr>
        <w:t>Thus, b</w:t>
      </w:r>
      <w:r w:rsidR="008C5AA1" w:rsidRPr="006622F7">
        <w:rPr>
          <w:color w:val="000000"/>
        </w:rPr>
        <w:t xml:space="preserve">ehavioral </w:t>
      </w:r>
      <w:r w:rsidR="00BD7335" w:rsidRPr="006622F7">
        <w:rPr>
          <w:color w:val="000000"/>
        </w:rPr>
        <w:t xml:space="preserve">geneticists </w:t>
      </w:r>
      <w:r w:rsidR="008C5AA1">
        <w:rPr>
          <w:color w:val="000000"/>
        </w:rPr>
        <w:t xml:space="preserve">cleverly </w:t>
      </w:r>
      <w:r w:rsidR="00321B38">
        <w:rPr>
          <w:color w:val="000000"/>
        </w:rPr>
        <w:t>leverage</w:t>
      </w:r>
      <w:r w:rsidR="00293BD1">
        <w:rPr>
          <w:color w:val="000000"/>
        </w:rPr>
        <w:t>d</w:t>
      </w:r>
      <w:r w:rsidR="008C5AA1">
        <w:rPr>
          <w:color w:val="000000"/>
        </w:rPr>
        <w:t xml:space="preserve"> an</w:t>
      </w:r>
      <w:r w:rsidR="00BD7335" w:rsidRPr="006622F7">
        <w:rPr>
          <w:color w:val="000000"/>
        </w:rPr>
        <w:t xml:space="preserve"> “experiment of nature” to </w:t>
      </w:r>
      <w:r w:rsidR="008C5AA1">
        <w:rPr>
          <w:color w:val="000000"/>
        </w:rPr>
        <w:t>tease apart</w:t>
      </w:r>
      <w:r w:rsidR="008C5AA1" w:rsidRPr="006622F7">
        <w:rPr>
          <w:color w:val="000000"/>
        </w:rPr>
        <w:t xml:space="preserve"> </w:t>
      </w:r>
      <w:r w:rsidR="00BD7335" w:rsidRPr="006622F7">
        <w:rPr>
          <w:color w:val="000000"/>
        </w:rPr>
        <w:t xml:space="preserve">genetic and environmental influences on </w:t>
      </w:r>
      <w:r w:rsidR="00C06DFC">
        <w:rPr>
          <w:color w:val="000000"/>
        </w:rPr>
        <w:t xml:space="preserve">naturally-occurring </w:t>
      </w:r>
      <w:r w:rsidR="00BD7335" w:rsidRPr="006622F7">
        <w:rPr>
          <w:color w:val="000000"/>
        </w:rPr>
        <w:t>individual differences</w:t>
      </w:r>
      <w:r w:rsidR="004A34C2">
        <w:rPr>
          <w:color w:val="000000"/>
        </w:rPr>
        <w:t xml:space="preserve"> (Plomin, 1990)</w:t>
      </w:r>
      <w:r w:rsidR="00BD7335" w:rsidRPr="006622F7">
        <w:rPr>
          <w:color w:val="000000"/>
        </w:rPr>
        <w:t xml:space="preserve">. </w:t>
      </w:r>
      <w:r w:rsidR="00DF69D0">
        <w:rPr>
          <w:color w:val="000000"/>
        </w:rPr>
        <w:t>In this</w:t>
      </w:r>
      <w:r w:rsidR="00C06DFC">
        <w:rPr>
          <w:color w:val="000000"/>
        </w:rPr>
        <w:t xml:space="preserve"> so-called</w:t>
      </w:r>
      <w:r w:rsidR="00DF69D0">
        <w:rPr>
          <w:color w:val="000000"/>
        </w:rPr>
        <w:t xml:space="preserve"> </w:t>
      </w:r>
      <w:r w:rsidR="00C06DFC">
        <w:rPr>
          <w:color w:val="000000"/>
        </w:rPr>
        <w:t>‘</w:t>
      </w:r>
      <w:r w:rsidR="00DF69D0">
        <w:rPr>
          <w:color w:val="000000"/>
        </w:rPr>
        <w:t>natural experiment</w:t>
      </w:r>
      <w:r w:rsidR="00C06DFC">
        <w:rPr>
          <w:color w:val="000000"/>
        </w:rPr>
        <w:t>’</w:t>
      </w:r>
      <w:r w:rsidR="00DF69D0">
        <w:rPr>
          <w:color w:val="000000"/>
        </w:rPr>
        <w:t xml:space="preserve">, twin siblings </w:t>
      </w:r>
      <w:r w:rsidR="00293BD1">
        <w:rPr>
          <w:color w:val="000000"/>
        </w:rPr>
        <w:t>we</w:t>
      </w:r>
      <w:r w:rsidR="00DF69D0">
        <w:rPr>
          <w:color w:val="000000"/>
        </w:rPr>
        <w:t xml:space="preserve">re compared </w:t>
      </w:r>
      <w:r w:rsidR="008C5AA1">
        <w:rPr>
          <w:color w:val="000000"/>
        </w:rPr>
        <w:t>a</w:t>
      </w:r>
      <w:r w:rsidR="00DF69D0">
        <w:rPr>
          <w:color w:val="000000"/>
        </w:rPr>
        <w:t>cross zygosity</w:t>
      </w:r>
      <w:r w:rsidR="008C5AA1">
        <w:rPr>
          <w:color w:val="000000"/>
        </w:rPr>
        <w:t xml:space="preserve"> (</w:t>
      </w:r>
      <w:r w:rsidR="00BC271E">
        <w:rPr>
          <w:color w:val="000000"/>
        </w:rPr>
        <w:t>monozygotic</w:t>
      </w:r>
      <w:r w:rsidR="008C5AA1">
        <w:rPr>
          <w:color w:val="000000"/>
        </w:rPr>
        <w:t xml:space="preserve"> vs. </w:t>
      </w:r>
      <w:r w:rsidR="00BC271E">
        <w:rPr>
          <w:color w:val="000000"/>
        </w:rPr>
        <w:t>dizygotic</w:t>
      </w:r>
      <w:r w:rsidR="008C5AA1">
        <w:rPr>
          <w:color w:val="000000"/>
        </w:rPr>
        <w:t xml:space="preserve">) </w:t>
      </w:r>
      <w:r w:rsidR="00BD7335" w:rsidRPr="006622F7">
        <w:rPr>
          <w:color w:val="000000"/>
        </w:rPr>
        <w:t xml:space="preserve">to estimate </w:t>
      </w:r>
      <w:r w:rsidR="00BC271E">
        <w:rPr>
          <w:color w:val="000000"/>
        </w:rPr>
        <w:t xml:space="preserve">the various </w:t>
      </w:r>
      <w:proofErr w:type="spellStart"/>
      <w:r w:rsidR="00BC271E">
        <w:rPr>
          <w:color w:val="000000"/>
        </w:rPr>
        <w:t>contriubtions</w:t>
      </w:r>
      <w:proofErr w:type="spellEnd"/>
      <w:r w:rsidR="00BC271E">
        <w:rPr>
          <w:color w:val="000000"/>
        </w:rPr>
        <w:t xml:space="preserve"> to the variance in a given phenotype</w:t>
      </w:r>
      <w:r w:rsidR="00BD7335" w:rsidRPr="006622F7">
        <w:rPr>
          <w:color w:val="000000"/>
        </w:rPr>
        <w:t xml:space="preserve">, including </w:t>
      </w:r>
      <w:r w:rsidR="00BC271E" w:rsidRPr="00BC271E">
        <w:rPr>
          <w:i/>
          <w:color w:val="000000"/>
        </w:rPr>
        <w:t>additive</w:t>
      </w:r>
      <w:r w:rsidR="00BC271E">
        <w:rPr>
          <w:color w:val="000000"/>
        </w:rPr>
        <w:t xml:space="preserve"> </w:t>
      </w:r>
      <w:r w:rsidR="00BC271E">
        <w:rPr>
          <w:i/>
          <w:iCs/>
          <w:color w:val="000000"/>
        </w:rPr>
        <w:t xml:space="preserve">genetic variance </w:t>
      </w:r>
      <w:r w:rsidR="00BD7335" w:rsidRPr="006622F7">
        <w:rPr>
          <w:color w:val="000000"/>
        </w:rPr>
        <w:t xml:space="preserve">(A), </w:t>
      </w:r>
      <w:r w:rsidR="00BD7335" w:rsidRPr="006622F7">
        <w:rPr>
          <w:i/>
          <w:iCs/>
          <w:color w:val="000000"/>
        </w:rPr>
        <w:t>shared environmental variance</w:t>
      </w:r>
      <w:r w:rsidR="00BD7335" w:rsidRPr="006622F7">
        <w:rPr>
          <w:color w:val="000000"/>
        </w:rPr>
        <w:t xml:space="preserve"> (C), and </w:t>
      </w:r>
      <w:r w:rsidR="00BD7335" w:rsidRPr="006622F7">
        <w:rPr>
          <w:i/>
          <w:iCs/>
          <w:color w:val="000000"/>
        </w:rPr>
        <w:t>nonshared environmental variance</w:t>
      </w:r>
      <w:r w:rsidR="00A830FA">
        <w:rPr>
          <w:color w:val="000000"/>
        </w:rPr>
        <w:t xml:space="preserve"> (E)</w:t>
      </w:r>
      <w:r w:rsidR="00BD7335" w:rsidRPr="006622F7">
        <w:rPr>
          <w:color w:val="000000"/>
        </w:rPr>
        <w:t xml:space="preserve">. </w:t>
      </w:r>
      <w:r w:rsidR="00293BD1">
        <w:rPr>
          <w:color w:val="000000"/>
        </w:rPr>
        <w:t>They have also</w:t>
      </w:r>
      <w:r w:rsidR="00321B38">
        <w:rPr>
          <w:color w:val="000000"/>
        </w:rPr>
        <w:t xml:space="preserve"> compare</w:t>
      </w:r>
      <w:r w:rsidR="00293BD1">
        <w:rPr>
          <w:color w:val="000000"/>
        </w:rPr>
        <w:t>d</w:t>
      </w:r>
      <w:r w:rsidR="00321B38">
        <w:rPr>
          <w:color w:val="000000"/>
        </w:rPr>
        <w:t xml:space="preserve"> </w:t>
      </w:r>
      <w:r w:rsidR="00DF69D0">
        <w:rPr>
          <w:color w:val="000000"/>
        </w:rPr>
        <w:t>adoptive sibling similarity to biological sibling similarity</w:t>
      </w:r>
      <w:r w:rsidR="00321B38">
        <w:rPr>
          <w:color w:val="000000"/>
        </w:rPr>
        <w:t xml:space="preserve"> to estimate these same proportions of variance</w:t>
      </w:r>
      <w:r w:rsidR="00DF69D0">
        <w:rPr>
          <w:color w:val="000000"/>
        </w:rPr>
        <w:t xml:space="preserve">. </w:t>
      </w:r>
    </w:p>
    <w:p w14:paraId="53BE580E" w14:textId="10B3B35B" w:rsidR="00966C84" w:rsidRDefault="002C191A" w:rsidP="006622F7">
      <w:pPr>
        <w:spacing w:line="480" w:lineRule="auto"/>
        <w:ind w:firstLine="720"/>
      </w:pPr>
      <w:r>
        <w:rPr>
          <w:color w:val="000000"/>
        </w:rPr>
        <w:t>Decades</w:t>
      </w:r>
      <w:r w:rsidR="00BD7335" w:rsidRPr="006622F7">
        <w:rPr>
          <w:color w:val="000000"/>
        </w:rPr>
        <w:t xml:space="preserve"> of </w:t>
      </w:r>
      <w:r w:rsidR="00DF69D0">
        <w:rPr>
          <w:color w:val="000000"/>
        </w:rPr>
        <w:t xml:space="preserve">twin and adoption </w:t>
      </w:r>
      <w:r w:rsidR="00BD7335" w:rsidRPr="006622F7">
        <w:rPr>
          <w:color w:val="000000"/>
        </w:rPr>
        <w:t xml:space="preserve">research have </w:t>
      </w:r>
      <w:r w:rsidR="00A40D64">
        <w:rPr>
          <w:color w:val="000000"/>
        </w:rPr>
        <w:t xml:space="preserve">since </w:t>
      </w:r>
      <w:r w:rsidR="00DF69D0">
        <w:rPr>
          <w:color w:val="000000"/>
        </w:rPr>
        <w:t>yielded</w:t>
      </w:r>
      <w:r w:rsidR="00BD7335" w:rsidRPr="006622F7">
        <w:rPr>
          <w:color w:val="000000"/>
        </w:rPr>
        <w:t xml:space="preserve"> </w:t>
      </w:r>
      <w:r w:rsidR="00DF69D0">
        <w:rPr>
          <w:color w:val="000000"/>
        </w:rPr>
        <w:t xml:space="preserve">what are now known as </w:t>
      </w:r>
      <w:r w:rsidR="00BD7335" w:rsidRPr="006622F7">
        <w:rPr>
          <w:color w:val="000000"/>
        </w:rPr>
        <w:t xml:space="preserve">the “three </w:t>
      </w:r>
      <w:r w:rsidR="00BD7335" w:rsidRPr="00A33FBE">
        <w:rPr>
          <w:color w:val="000000"/>
        </w:rPr>
        <w:t xml:space="preserve">laws” of </w:t>
      </w:r>
      <w:r w:rsidR="00686924">
        <w:rPr>
          <w:color w:val="000000"/>
        </w:rPr>
        <w:t>BG</w:t>
      </w:r>
      <w:r w:rsidRPr="00A33FBE">
        <w:rPr>
          <w:color w:val="000000"/>
        </w:rPr>
        <w:t xml:space="preserve"> (Turkheimer, 2000), which can be expressed in terms of A, C, and E</w:t>
      </w:r>
      <w:r w:rsidR="008C5AA1">
        <w:rPr>
          <w:color w:val="000000"/>
        </w:rPr>
        <w:t xml:space="preserve"> </w:t>
      </w:r>
      <w:r w:rsidR="00C1748D">
        <w:rPr>
          <w:color w:val="000000"/>
        </w:rPr>
        <w:t xml:space="preserve">as </w:t>
      </w:r>
      <w:r w:rsidR="008C5AA1">
        <w:rPr>
          <w:color w:val="000000"/>
        </w:rPr>
        <w:t xml:space="preserve">described above. The first law states that </w:t>
      </w:r>
      <w:r w:rsidRPr="002E6877">
        <w:rPr>
          <w:color w:val="000000"/>
        </w:rPr>
        <w:t xml:space="preserve">all behavioral traits </w:t>
      </w:r>
      <w:r w:rsidR="00C1748D">
        <w:rPr>
          <w:color w:val="000000"/>
        </w:rPr>
        <w:t>demonstrate A</w:t>
      </w:r>
      <w:r w:rsidR="008C5AA1">
        <w:rPr>
          <w:color w:val="000000"/>
        </w:rPr>
        <w:t xml:space="preserve">, the second law that </w:t>
      </w:r>
      <w:r w:rsidRPr="002E6877">
        <w:rPr>
          <w:color w:val="000000"/>
        </w:rPr>
        <w:t xml:space="preserve">A is larger than C, and </w:t>
      </w:r>
      <w:r w:rsidR="00C1748D">
        <w:rPr>
          <w:color w:val="000000"/>
        </w:rPr>
        <w:t>the third law is t</w:t>
      </w:r>
      <w:r w:rsidR="008C5AA1">
        <w:rPr>
          <w:color w:val="000000"/>
        </w:rPr>
        <w:t xml:space="preserve">hat </w:t>
      </w:r>
      <w:r w:rsidRPr="002E6877">
        <w:rPr>
          <w:color w:val="000000"/>
        </w:rPr>
        <w:t xml:space="preserve">all traits </w:t>
      </w:r>
      <w:r w:rsidR="00C1748D">
        <w:rPr>
          <w:color w:val="000000"/>
        </w:rPr>
        <w:t>demonstrate</w:t>
      </w:r>
      <w:r w:rsidRPr="002E6877">
        <w:rPr>
          <w:color w:val="000000"/>
        </w:rPr>
        <w:t xml:space="preserve"> substantial E</w:t>
      </w:r>
      <w:r w:rsidR="00BD7335" w:rsidRPr="00A33FBE">
        <w:rPr>
          <w:color w:val="000000"/>
        </w:rPr>
        <w:t>. While</w:t>
      </w:r>
      <w:r w:rsidR="00A129EB">
        <w:rPr>
          <w:color w:val="000000"/>
        </w:rPr>
        <w:t xml:space="preserve"> epidemiological</w:t>
      </w:r>
      <w:r w:rsidR="00BD7335" w:rsidRPr="00A33FBE">
        <w:rPr>
          <w:color w:val="000000"/>
        </w:rPr>
        <w:t xml:space="preserve"> </w:t>
      </w:r>
      <w:r w:rsidR="00686924">
        <w:rPr>
          <w:color w:val="000000"/>
        </w:rPr>
        <w:t xml:space="preserve">research in the ACE </w:t>
      </w:r>
      <w:r w:rsidR="00C33C6C">
        <w:rPr>
          <w:color w:val="000000"/>
        </w:rPr>
        <w:t>tradition</w:t>
      </w:r>
      <w:r w:rsidR="00686924">
        <w:rPr>
          <w:color w:val="000000"/>
        </w:rPr>
        <w:t xml:space="preserve"> has </w:t>
      </w:r>
      <w:r w:rsidR="00416E1C" w:rsidRPr="00A33FBE">
        <w:rPr>
          <w:color w:val="000000"/>
        </w:rPr>
        <w:t>clearly advanced</w:t>
      </w:r>
      <w:r w:rsidR="00BD7335" w:rsidRPr="00A33FBE">
        <w:rPr>
          <w:color w:val="000000"/>
        </w:rPr>
        <w:t xml:space="preserve"> knowledge </w:t>
      </w:r>
      <w:r w:rsidR="00416E1C" w:rsidRPr="00A33FBE">
        <w:rPr>
          <w:color w:val="000000"/>
        </w:rPr>
        <w:t xml:space="preserve">regarding the origins of </w:t>
      </w:r>
      <w:r w:rsidR="00BD7335" w:rsidRPr="00A33FBE">
        <w:rPr>
          <w:color w:val="000000"/>
        </w:rPr>
        <w:t>human behavior, philosophers and other critics of BG have</w:t>
      </w:r>
      <w:r w:rsidR="00416E1C" w:rsidRPr="00A33FBE">
        <w:rPr>
          <w:color w:val="000000"/>
        </w:rPr>
        <w:t xml:space="preserve"> rightly</w:t>
      </w:r>
      <w:r w:rsidR="00416E1C">
        <w:rPr>
          <w:color w:val="000000"/>
        </w:rPr>
        <w:t xml:space="preserve"> observed</w:t>
      </w:r>
      <w:r w:rsidR="00BD7335" w:rsidRPr="006622F7">
        <w:rPr>
          <w:color w:val="000000"/>
        </w:rPr>
        <w:t xml:space="preserve"> </w:t>
      </w:r>
      <w:r w:rsidR="00416E1C">
        <w:rPr>
          <w:color w:val="000000"/>
        </w:rPr>
        <w:t>that such work</w:t>
      </w:r>
      <w:r w:rsidR="00BD7335" w:rsidRPr="006622F7">
        <w:rPr>
          <w:color w:val="000000"/>
        </w:rPr>
        <w:t xml:space="preserve"> </w:t>
      </w:r>
      <w:r w:rsidR="00416E1C">
        <w:rPr>
          <w:color w:val="000000"/>
        </w:rPr>
        <w:t xml:space="preserve">does not illuminate whether or how alternate </w:t>
      </w:r>
      <w:r w:rsidR="00BD7335" w:rsidRPr="006622F7">
        <w:rPr>
          <w:color w:val="000000"/>
        </w:rPr>
        <w:t>environments</w:t>
      </w:r>
      <w:r w:rsidR="00416E1C">
        <w:rPr>
          <w:color w:val="000000"/>
        </w:rPr>
        <w:t xml:space="preserve"> (and </w:t>
      </w:r>
      <w:r w:rsidR="0071360A">
        <w:rPr>
          <w:color w:val="000000"/>
        </w:rPr>
        <w:t xml:space="preserve">perhaps </w:t>
      </w:r>
      <w:r w:rsidR="00416E1C">
        <w:rPr>
          <w:color w:val="000000"/>
        </w:rPr>
        <w:t xml:space="preserve">most </w:t>
      </w:r>
      <w:r w:rsidR="008C5AA1">
        <w:rPr>
          <w:color w:val="000000"/>
        </w:rPr>
        <w:t>importantly</w:t>
      </w:r>
      <w:r w:rsidR="00416E1C">
        <w:rPr>
          <w:color w:val="000000"/>
        </w:rPr>
        <w:t>, interventions)</w:t>
      </w:r>
      <w:r w:rsidR="00BD7335" w:rsidRPr="006622F7">
        <w:rPr>
          <w:color w:val="000000"/>
        </w:rPr>
        <w:t xml:space="preserve"> might </w:t>
      </w:r>
      <w:r w:rsidR="00BD7335" w:rsidRPr="006622F7">
        <w:rPr>
          <w:i/>
          <w:iCs/>
          <w:color w:val="000000"/>
        </w:rPr>
        <w:t>change</w:t>
      </w:r>
      <w:r w:rsidR="00BD7335" w:rsidRPr="006622F7">
        <w:rPr>
          <w:color w:val="000000"/>
        </w:rPr>
        <w:t xml:space="preserve"> </w:t>
      </w:r>
      <w:r w:rsidR="00416E1C">
        <w:rPr>
          <w:color w:val="000000"/>
        </w:rPr>
        <w:t>these origins</w:t>
      </w:r>
      <w:r w:rsidR="004A34C2">
        <w:rPr>
          <w:color w:val="000000"/>
        </w:rPr>
        <w:t xml:space="preserve"> </w:t>
      </w:r>
      <w:r w:rsidR="004A34C2">
        <w:rPr>
          <w:color w:val="000000"/>
        </w:rPr>
        <w:fldChar w:fldCharType="begin"/>
      </w:r>
      <w:r w:rsidR="004A34C2">
        <w:rPr>
          <w:color w:val="000000"/>
        </w:rPr>
        <w:instrText xml:space="preserve"> ADDIN EN.CITE &lt;EndNote&gt;&lt;Cite&gt;&lt;Author&gt;Lewontin&lt;/Author&gt;&lt;Year&gt;1974&lt;/Year&gt;&lt;RecNum&gt;1675&lt;/RecNum&gt;&lt;DisplayText&gt;(Kaplan, 2013; Lewontin, 1974b; Tabery, 2014)&lt;/DisplayText&gt;&lt;record&gt;&lt;rec-number&gt;1675&lt;/rec-number&gt;&lt;foreign-keys&gt;&lt;key app="EN" db-id="wdxav0pdpd2a9seftdkxatd4zxeasa0fa2w0" timestamp="1466611160"&gt;1675&lt;/key&gt;&lt;/foreign-keys&gt;&lt;ref-type name="Journal Article"&gt;17&lt;/ref-type&gt;&lt;contributors&gt;&lt;authors&gt;&lt;author&gt;Lewontin, R.C.&lt;/author&gt;&lt;/authors&gt;&lt;/contributors&gt;&lt;titles&gt;&lt;title&gt;Annotation: the analysis of variance and the analysis of causes&lt;/title&gt;&lt;secondary-title&gt;American journal of human genetics&lt;/secondary-title&gt;&lt;/titles&gt;&lt;periodical&gt;&lt;full-title&gt;American Journal of Human Genetics&lt;/full-title&gt;&lt;/periodical&gt;&lt;pages&gt;400&lt;/pages&gt;&lt;volume&gt;26&lt;/volume&gt;&lt;number&gt;3&lt;/number&gt;&lt;dates&gt;&lt;year&gt;1974&lt;/year&gt;&lt;/dates&gt;&lt;urls&gt;&lt;/urls&gt;&lt;/record&gt;&lt;/Cite&gt;&lt;Cite&gt;&lt;Author&gt;Tabery&lt;/Author&gt;&lt;Year&gt;2014&lt;/Year&gt;&lt;RecNum&gt;1678&lt;/RecNum&gt;&lt;record&gt;&lt;rec-number&gt;1678&lt;/rec-number&gt;&lt;foreign-keys&gt;&lt;key app="EN" db-id="wdxav0pdpd2a9seftdkxatd4zxeasa0fa2w0" timestamp="1466611538"&gt;1678&lt;/key&gt;&lt;/foreign-keys&gt;&lt;ref-type name="Book"&gt;6&lt;/ref-type&gt;&lt;contributors&gt;&lt;authors&gt;&lt;author&gt;Tabery, J.&lt;/author&gt;&lt;/authors&gt;&lt;/contributors&gt;&lt;titles&gt;&lt;title&gt;Beyond versus: The struggle to understand the interaction of nature and nurture&lt;/title&gt;&lt;/titles&gt;&lt;dates&gt;&lt;year&gt;2014&lt;/year&gt;&lt;/dates&gt;&lt;publisher&gt;MIT Press&lt;/publisher&gt;&lt;isbn&gt;0262027372&lt;/isbn&gt;&lt;urls&gt;&lt;/urls&gt;&lt;/record&gt;&lt;/Cite&gt;&lt;Cite&gt;&lt;Author&gt;Kaplan&lt;/Author&gt;&lt;Year&gt;2013&lt;/Year&gt;&lt;RecNum&gt;1920&lt;/RecNum&gt;&lt;record&gt;&lt;rec-number&gt;1920&lt;/rec-number&gt;&lt;foreign-keys&gt;&lt;key app="EN" db-id="wdxav0pdpd2a9seftdkxatd4zxeasa0fa2w0" timestamp="1526936017"&gt;1920&lt;/key&gt;&lt;/foreign-keys&gt;&lt;ref-type name="Book"&gt;6&lt;/ref-type&gt;&lt;contributors&gt;&lt;authors&gt;&lt;author&gt;Kaplan, J.M.&lt;/author&gt;&lt;/authors&gt;&lt;/contributors&gt;&lt;titles&gt;&lt;title&gt;The limits and lies of human genetic research: Dangers for social policy&lt;/title&gt;&lt;/titles&gt;&lt;dates&gt;&lt;year&gt;2013&lt;/year&gt;&lt;/dates&gt;&lt;publisher&gt;Routledge&lt;/publisher&gt;&lt;isbn&gt;1317721705&lt;/isbn&gt;&lt;urls&gt;&lt;/urls&gt;&lt;/record&gt;&lt;/Cite&gt;&lt;/EndNote&gt;</w:instrText>
      </w:r>
      <w:r w:rsidR="004A34C2">
        <w:rPr>
          <w:color w:val="000000"/>
        </w:rPr>
        <w:fldChar w:fldCharType="separate"/>
      </w:r>
      <w:r w:rsidR="004A34C2">
        <w:rPr>
          <w:noProof/>
          <w:color w:val="000000"/>
        </w:rPr>
        <w:t>(Kaplan, 2013; Lewontin, 1974b; Tabery, 2014)</w:t>
      </w:r>
      <w:r w:rsidR="004A34C2">
        <w:rPr>
          <w:color w:val="000000"/>
        </w:rPr>
        <w:fldChar w:fldCharType="end"/>
      </w:r>
      <w:r w:rsidR="00BD7335" w:rsidRPr="00D572C9">
        <w:rPr>
          <w:color w:val="000000"/>
        </w:rPr>
        <w:t>.</w:t>
      </w:r>
      <w:r w:rsidR="00BD7335" w:rsidRPr="006622F7">
        <w:rPr>
          <w:color w:val="000000"/>
        </w:rPr>
        <w:t xml:space="preserve"> </w:t>
      </w:r>
      <w:r w:rsidR="00966C84" w:rsidRPr="006622F7">
        <w:t xml:space="preserve">To be sure, there has been a recent surge of interest in genotype-by-environment interactions (GxE) </w:t>
      </w:r>
      <w:r w:rsidR="00966C84" w:rsidRPr="006622F7">
        <w:fldChar w:fldCharType="begin"/>
      </w:r>
      <w:r w:rsidR="00966C84" w:rsidRPr="006622F7">
        <w:instrText xml:space="preserve"> ADDIN EN.CITE &lt;EndNote&gt;&lt;Cite&gt;&lt;Author&gt;Caspi&lt;/Author&gt;&lt;Year&gt;2002&lt;/Year&gt;&lt;RecNum&gt;90&lt;/RecNum&gt;&lt;DisplayText&gt;(Caspi et al., 2002; Moffitt, Caspi, &amp;amp; Rutter, 2006)&lt;/DisplayText&gt;&lt;record&gt;&lt;rec-number&gt;90&lt;/rec-number&gt;&lt;foreign-keys&gt;&lt;key app="EN" db-id="wdxav0pdpd2a9seftdkxatd4zxeasa0fa2w0" timestamp="0"&gt;90&lt;/key&gt;&lt;/foreign-keys&gt;&lt;ref-type name="Journal Article"&gt;17&lt;/ref-type&gt;&lt;contributors&gt;&lt;authors&gt;&lt;author&gt;Caspi, A.&lt;/author&gt;&lt;author&gt;McClay, J.&lt;/author&gt;&lt;author&gt;Moffitt, T.E.&lt;/author&gt;&lt;author&gt;Mill, J.&lt;/author&gt;&lt;author&gt;Martin, J.&lt;/author&gt;&lt;author&gt;Craig, I.W.&lt;/author&gt;&lt;author&gt;Taylor, A.&lt;/author&gt;&lt;author&gt;Poulton, R.&lt;/author&gt;&lt;/authors&gt;&lt;/contributors&gt;&lt;titles&gt;&lt;title&gt;Role of violence in maltreated children&lt;/title&gt;&lt;secondary-title&gt;Science&lt;/secondary-title&gt;&lt;/titles&gt;&lt;periodical&gt;&lt;full-title&gt;Science&lt;/full-title&gt;&lt;/periodical&gt;&lt;pages&gt;851-854&lt;/pages&gt;&lt;volume&gt;297&lt;/volume&gt;&lt;dates&gt;&lt;year&gt;2002&lt;/year&gt;&lt;/dates&gt;&lt;urls&gt;&lt;/urls&gt;&lt;/record&gt;&lt;/Cite&gt;&lt;Cite&gt;&lt;Author&gt;Moffitt&lt;/Author&gt;&lt;Year&gt;2006&lt;/Year&gt;&lt;RecNum&gt;366&lt;/RecNum&gt;&lt;record&gt;&lt;rec-number&gt;366&lt;/rec-number&gt;&lt;foreign-keys&gt;&lt;key app="EN" db-id="wdxav0pdpd2a9seftdkxatd4zxeasa0fa2w0" timestamp="0"&gt;366&lt;/key&gt;&lt;/foreign-keys&gt;&lt;ref-type name="Journal Article"&gt;17&lt;/ref-type&gt;&lt;contributors&gt;&lt;authors&gt;&lt;author&gt;Moffitt, T.E.&lt;/author&gt;&lt;author&gt;Caspi, A.&lt;/author&gt;&lt;author&gt;Rutter, M.&lt;/author&gt;&lt;/authors&gt;&lt;/contributors&gt;&lt;titles&gt;&lt;title&gt;Measured gene-environment interactions in psychopathology&lt;/title&gt;&lt;secondary-title&gt;Perspectives on Psychological Science&lt;/secondary-title&gt;&lt;/titles&gt;&lt;periodical&gt;&lt;full-title&gt;Perspectives on Psychological Science&lt;/full-title&gt;&lt;/periodical&gt;&lt;pages&gt;5-27&lt;/pages&gt;&lt;volume&gt;1&lt;/volume&gt;&lt;dates&gt;&lt;year&gt;2006&lt;/year&gt;&lt;/dates&gt;&lt;urls&gt;&lt;/urls&gt;&lt;/record&gt;&lt;/Cite&gt;&lt;/EndNote&gt;</w:instrText>
      </w:r>
      <w:r w:rsidR="00966C84" w:rsidRPr="006622F7">
        <w:fldChar w:fldCharType="separate"/>
      </w:r>
      <w:r w:rsidR="00966C84" w:rsidRPr="006622F7">
        <w:rPr>
          <w:noProof/>
        </w:rPr>
        <w:t>(Caspi et al., 2002; Moffitt, Caspi, &amp; Rutter, 2006)</w:t>
      </w:r>
      <w:r w:rsidR="00966C84" w:rsidRPr="006622F7">
        <w:fldChar w:fldCharType="end"/>
      </w:r>
      <w:r w:rsidR="00966C84" w:rsidRPr="006622F7">
        <w:t xml:space="preserve"> and the ways in which etiology can be moderated by various environmental contexts </w:t>
      </w:r>
      <w:r w:rsidR="00966C84" w:rsidRPr="006622F7">
        <w:fldChar w:fldCharType="begin"/>
      </w:r>
      <w:r w:rsidR="00966C84" w:rsidRPr="006622F7">
        <w:instrText xml:space="preserve"> ADDIN EN.CITE &lt;EndNote&gt;&lt;Cite&gt;&lt;Author&gt;Burt&lt;/Author&gt;&lt;Year&gt;2015&lt;/Year&gt;&lt;RecNum&gt;1588&lt;/RecNum&gt;&lt;Prefix&gt;e.g.`, &lt;/Prefix&gt;&lt;DisplayText&gt;(e.g., Burt, 2015; Burt, Klump, Gorman-Smith, &amp;amp; Neiderhiser, 2016)&lt;/DisplayText&gt;&lt;record&gt;&lt;rec-number&gt;1588&lt;/rec-number&gt;&lt;foreign-keys&gt;&lt;key app="EN" db-id="wdxav0pdpd2a9seftdkxatd4zxeasa0fa2w0" timestamp="1443109374"&gt;1588&lt;/key&gt;&lt;/foreign-keys&gt;&lt;ref-type name="Journal Article"&gt;17&lt;/ref-type&gt;&lt;contributors&gt;&lt;authors&gt;&lt;author&gt;Burt, S.A.&lt;/author&gt;&lt;/authors&gt;&lt;/contributors&gt;&lt;titles&gt;&lt;title&gt;Evidence that the GxE underlying youth conduct problems vary across development&lt;/title&gt;&lt;secondary-title&gt;Child Development Perspectives&lt;/secondary-title&gt;&lt;/titles&gt;&lt;periodical&gt;&lt;full-title&gt;Child Development Perspectives&lt;/full-title&gt;&lt;/periodical&gt;&lt;pages&gt;217-221&lt;/pages&gt;&lt;volume&gt;9&lt;/volume&gt;&lt;dates&gt;&lt;year&gt;2015&lt;/year&gt;&lt;/dates&gt;&lt;urls&gt;&lt;/urls&gt;&lt;/record&gt;&lt;/Cite&gt;&lt;Cite&gt;&lt;Author&gt;Burt&lt;/Author&gt;&lt;Year&gt;2016&lt;/Year&gt;&lt;RecNum&gt;1607&lt;/RecNum&gt;&lt;record&gt;&lt;rec-number&gt;1607&lt;/rec-number&gt;&lt;foreign-keys&gt;&lt;key app="EN" db-id="wdxav0pdpd2a9seftdkxatd4zxeasa0fa2w0" timestamp="1453134802"&gt;1607&lt;/key&gt;&lt;/foreign-keys&gt;&lt;ref-type name="Journal Article"&gt;17&lt;/ref-type&gt;&lt;contributors&gt;&lt;authors&gt;&lt;author&gt;Burt, S.A.&lt;/author&gt;&lt;author&gt;Klump, K.L., &lt;/author&gt;&lt;author&gt;Gorman-Smith, D., &lt;/author&gt;&lt;author&gt;Neiderhiser, J.M. &lt;/author&gt;&lt;/authors&gt;&lt;/contributors&gt;&lt;titles&gt;&lt;title&gt;Neighborhood disadvantage alters the origins of children’s non-aggressive conduct problems&lt;/title&gt;&lt;secondary-title&gt;Clinical Psychological Science&lt;/secondary-title&gt;&lt;/titles&gt;&lt;periodical&gt;&lt;full-title&gt;Clinical Psychological Science&lt;/full-title&gt;&lt;/periodical&gt;&lt;dates&gt;&lt;year&gt;2016&lt;/year&gt;&lt;/dates&gt;&lt;urls&gt;&lt;/urls&gt;&lt;/record&gt;&lt;/Cite&gt;&lt;/EndNote&gt;</w:instrText>
      </w:r>
      <w:r w:rsidR="00966C84" w:rsidRPr="006622F7">
        <w:fldChar w:fldCharType="separate"/>
      </w:r>
      <w:r w:rsidR="00966C84" w:rsidRPr="006622F7">
        <w:rPr>
          <w:noProof/>
        </w:rPr>
        <w:t>(e.g., Burt, 2015; Burt, Klump, Gorman-Smith, &amp; Neiderhiser, 2016)</w:t>
      </w:r>
      <w:r w:rsidR="00966C84" w:rsidRPr="006622F7">
        <w:fldChar w:fldCharType="end"/>
      </w:r>
      <w:r w:rsidR="00A33FBE">
        <w:t>. This research</w:t>
      </w:r>
      <w:r w:rsidR="00966C84" w:rsidRPr="006622F7">
        <w:t xml:space="preserve"> provide</w:t>
      </w:r>
      <w:r w:rsidR="00A33FBE">
        <w:t>s</w:t>
      </w:r>
      <w:r w:rsidR="00966C84" w:rsidRPr="006622F7">
        <w:t xml:space="preserve"> clues</w:t>
      </w:r>
      <w:r w:rsidR="00A33FBE">
        <w:t xml:space="preserve"> about how interventions could alter etiology</w:t>
      </w:r>
      <w:r w:rsidR="00966C84" w:rsidRPr="006622F7">
        <w:t xml:space="preserve">. </w:t>
      </w:r>
      <w:r w:rsidR="00686924">
        <w:t xml:space="preserve">However, extant </w:t>
      </w:r>
      <w:r w:rsidR="00966C84" w:rsidRPr="006622F7">
        <w:t>GxE work is s</w:t>
      </w:r>
      <w:r w:rsidR="008300A3">
        <w:t>till limited to the examination of naturally-occurring environmental moderators</w:t>
      </w:r>
      <w:r w:rsidR="00966C84" w:rsidRPr="006622F7">
        <w:t xml:space="preserve"> that </w:t>
      </w:r>
      <w:r w:rsidR="008300A3">
        <w:t>exist in the data</w:t>
      </w:r>
      <w:r w:rsidR="00966C84" w:rsidRPr="006622F7">
        <w:t xml:space="preserve">, and does not meaningfully consider the </w:t>
      </w:r>
      <w:r w:rsidR="00966C84" w:rsidRPr="006622F7">
        <w:lastRenderedPageBreak/>
        <w:t xml:space="preserve">counterfactual (i.e., what the etiology would be in </w:t>
      </w:r>
      <w:r w:rsidR="008300A3">
        <w:t>an</w:t>
      </w:r>
      <w:r w:rsidR="00966C84" w:rsidRPr="006622F7">
        <w:t xml:space="preserve"> environment</w:t>
      </w:r>
      <w:r w:rsidR="008300A3">
        <w:t xml:space="preserve"> that </w:t>
      </w:r>
      <w:r w:rsidR="00686924">
        <w:t>could, but does not yet, exist</w:t>
      </w:r>
      <w:r w:rsidR="00966C84">
        <w:t>, such</w:t>
      </w:r>
      <w:r w:rsidR="00B47400">
        <w:t xml:space="preserve"> as the one following a</w:t>
      </w:r>
      <w:r w:rsidR="00391866">
        <w:t xml:space="preserve"> </w:t>
      </w:r>
      <w:r w:rsidR="008300A3">
        <w:t>yet-</w:t>
      </w:r>
      <w:r w:rsidR="00391866">
        <w:t xml:space="preserve">to-be </w:t>
      </w:r>
      <w:r w:rsidR="008300A3">
        <w:t>implemented</w:t>
      </w:r>
      <w:r w:rsidR="00966C84">
        <w:t xml:space="preserve"> intervention</w:t>
      </w:r>
      <w:r w:rsidR="00966C84" w:rsidRPr="006622F7">
        <w:t xml:space="preserve">). </w:t>
      </w:r>
    </w:p>
    <w:p w14:paraId="38B40B1C" w14:textId="51A7D1F5" w:rsidR="00BD7335" w:rsidRDefault="00966C84" w:rsidP="006622F7">
      <w:pPr>
        <w:spacing w:line="480" w:lineRule="auto"/>
        <w:ind w:firstLine="720"/>
        <w:rPr>
          <w:color w:val="000000"/>
        </w:rPr>
      </w:pPr>
      <w:r>
        <w:rPr>
          <w:color w:val="000000"/>
        </w:rPr>
        <w:t>In short</w:t>
      </w:r>
      <w:r w:rsidR="00416E1C">
        <w:rPr>
          <w:color w:val="000000"/>
        </w:rPr>
        <w:t>, BG seeks to identify the origins of human behavior as it naturally occurs, but does not elucidate the ways in which these origins might change following interventions. We</w:t>
      </w:r>
      <w:r w:rsidR="00A33FBE">
        <w:rPr>
          <w:color w:val="000000"/>
        </w:rPr>
        <w:t xml:space="preserve"> </w:t>
      </w:r>
      <w:r w:rsidR="00416E1C">
        <w:rPr>
          <w:color w:val="000000"/>
        </w:rPr>
        <w:t>argue that</w:t>
      </w:r>
      <w:r w:rsidR="006F1CBC">
        <w:rPr>
          <w:color w:val="000000"/>
        </w:rPr>
        <w:t>, although this approach has borne a great deal of scientific insight to date, it also</w:t>
      </w:r>
      <w:r w:rsidR="00416E1C">
        <w:rPr>
          <w:color w:val="000000"/>
        </w:rPr>
        <w:t xml:space="preserve"> represents a fundamental limitation</w:t>
      </w:r>
      <w:r w:rsidR="00376BD0">
        <w:rPr>
          <w:color w:val="000000"/>
        </w:rPr>
        <w:t xml:space="preserve">, in that it </w:t>
      </w:r>
      <w:r w:rsidR="006F1CBC" w:rsidRPr="006F1CBC">
        <w:rPr>
          <w:i/>
          <w:color w:val="000000"/>
        </w:rPr>
        <w:t>1)</w:t>
      </w:r>
      <w:r w:rsidR="006F1CBC">
        <w:rPr>
          <w:color w:val="000000"/>
        </w:rPr>
        <w:t xml:space="preserve"> </w:t>
      </w:r>
      <w:r w:rsidR="00376BD0">
        <w:rPr>
          <w:color w:val="000000"/>
        </w:rPr>
        <w:t>limits our understanding of</w:t>
      </w:r>
      <w:r w:rsidR="00BD7335" w:rsidRPr="006622F7">
        <w:rPr>
          <w:color w:val="000000"/>
        </w:rPr>
        <w:t xml:space="preserve"> the </w:t>
      </w:r>
      <w:r w:rsidR="00391866">
        <w:rPr>
          <w:color w:val="000000"/>
        </w:rPr>
        <w:t>full range of etiologies of a given condition</w:t>
      </w:r>
      <w:r w:rsidR="00F167FF">
        <w:rPr>
          <w:color w:val="000000"/>
        </w:rPr>
        <w:t>,</w:t>
      </w:r>
      <w:r w:rsidR="006F1CBC">
        <w:rPr>
          <w:color w:val="000000"/>
        </w:rPr>
        <w:t xml:space="preserve"> and </w:t>
      </w:r>
      <w:r w:rsidR="006F1CBC" w:rsidRPr="006F1CBC">
        <w:rPr>
          <w:i/>
          <w:color w:val="000000"/>
        </w:rPr>
        <w:t>2)</w:t>
      </w:r>
      <w:r w:rsidR="006F1CBC">
        <w:rPr>
          <w:color w:val="000000"/>
        </w:rPr>
        <w:t xml:space="preserve"> hamstrings </w:t>
      </w:r>
      <w:r w:rsidR="00391866">
        <w:rPr>
          <w:color w:val="000000"/>
        </w:rPr>
        <w:t>our ability to meaningfully inform prevention and intervention science</w:t>
      </w:r>
      <w:r w:rsidR="00376BD0">
        <w:rPr>
          <w:color w:val="000000"/>
        </w:rPr>
        <w:t xml:space="preserve">. To </w:t>
      </w:r>
      <w:r w:rsidR="008C5AA1">
        <w:rPr>
          <w:color w:val="000000"/>
        </w:rPr>
        <w:t>move ahead</w:t>
      </w:r>
      <w:r w:rsidR="004A4293">
        <w:rPr>
          <w:color w:val="000000"/>
        </w:rPr>
        <w:t>, we</w:t>
      </w:r>
      <w:r w:rsidR="00BD7335" w:rsidRPr="006622F7">
        <w:rPr>
          <w:color w:val="000000"/>
        </w:rPr>
        <w:t xml:space="preserve"> need to consider what heritability estimates can and cannot tell us, </w:t>
      </w:r>
      <w:r w:rsidR="004A4293">
        <w:rPr>
          <w:color w:val="000000"/>
        </w:rPr>
        <w:t xml:space="preserve">with the goal of using that information to go </w:t>
      </w:r>
      <w:r w:rsidR="00BD7335" w:rsidRPr="006622F7">
        <w:rPr>
          <w:color w:val="000000"/>
        </w:rPr>
        <w:t xml:space="preserve">beyond the </w:t>
      </w:r>
      <w:r w:rsidR="00391866">
        <w:rPr>
          <w:color w:val="000000"/>
        </w:rPr>
        <w:t xml:space="preserve">field’s </w:t>
      </w:r>
      <w:r w:rsidR="00BD7335" w:rsidRPr="006622F7">
        <w:rPr>
          <w:color w:val="000000"/>
        </w:rPr>
        <w:t>current epidemiological approach.</w:t>
      </w:r>
      <w:r w:rsidR="00E4293F">
        <w:rPr>
          <w:color w:val="000000"/>
        </w:rPr>
        <w:t xml:space="preserve"> </w:t>
      </w:r>
      <w:r w:rsidR="008C5AA1">
        <w:rPr>
          <w:color w:val="000000"/>
        </w:rPr>
        <w:t xml:space="preserve">In this article, we seek </w:t>
      </w:r>
      <w:r w:rsidR="00E4293F">
        <w:rPr>
          <w:color w:val="000000"/>
        </w:rPr>
        <w:t>to do just this</w:t>
      </w:r>
      <w:r w:rsidR="00066FCC">
        <w:rPr>
          <w:color w:val="000000"/>
        </w:rPr>
        <w:t xml:space="preserve">, outlining </w:t>
      </w:r>
      <w:r w:rsidR="006C2B79">
        <w:rPr>
          <w:color w:val="000000"/>
        </w:rPr>
        <w:t>the relevant</w:t>
      </w:r>
      <w:r w:rsidR="00066FCC">
        <w:rPr>
          <w:color w:val="000000"/>
        </w:rPr>
        <w:t xml:space="preserve"> limitations of behavioral genetics and </w:t>
      </w:r>
      <w:r w:rsidR="00DB54BF">
        <w:rPr>
          <w:color w:val="000000"/>
        </w:rPr>
        <w:t>identifying one promising path</w:t>
      </w:r>
      <w:r w:rsidR="00066FCC">
        <w:rPr>
          <w:color w:val="000000"/>
        </w:rPr>
        <w:t xml:space="preserve"> forward.</w:t>
      </w:r>
    </w:p>
    <w:p w14:paraId="1B820BB7" w14:textId="7012398B" w:rsidR="008C14FB" w:rsidRPr="002E6877" w:rsidRDefault="007839FA" w:rsidP="002E6877">
      <w:pPr>
        <w:spacing w:line="480" w:lineRule="auto"/>
        <w:rPr>
          <w:b/>
        </w:rPr>
      </w:pPr>
      <w:r w:rsidRPr="002E6877">
        <w:rPr>
          <w:b/>
          <w:color w:val="000000"/>
        </w:rPr>
        <w:t>L</w:t>
      </w:r>
      <w:r w:rsidR="00C50632" w:rsidRPr="002E6877">
        <w:rPr>
          <w:b/>
          <w:color w:val="000000"/>
        </w:rPr>
        <w:t xml:space="preserve">imitations </w:t>
      </w:r>
      <w:r w:rsidR="00AD4601">
        <w:rPr>
          <w:b/>
          <w:color w:val="000000"/>
        </w:rPr>
        <w:t>of</w:t>
      </w:r>
      <w:r w:rsidR="00C50632" w:rsidRPr="002E6877">
        <w:rPr>
          <w:b/>
          <w:color w:val="000000"/>
        </w:rPr>
        <w:t xml:space="preserve"> </w:t>
      </w:r>
      <w:r w:rsidRPr="002E6877">
        <w:rPr>
          <w:b/>
          <w:color w:val="000000"/>
        </w:rPr>
        <w:t xml:space="preserve">BG </w:t>
      </w:r>
      <w:r w:rsidR="00AD4601">
        <w:rPr>
          <w:b/>
          <w:color w:val="000000"/>
        </w:rPr>
        <w:t>R</w:t>
      </w:r>
      <w:r w:rsidRPr="002E6877">
        <w:rPr>
          <w:b/>
          <w:color w:val="000000"/>
        </w:rPr>
        <w:t>esearch</w:t>
      </w:r>
    </w:p>
    <w:p w14:paraId="3B6E5D65" w14:textId="1E5190C7" w:rsidR="00DE62EF" w:rsidRDefault="00C91F4D" w:rsidP="00A33FBE">
      <w:pPr>
        <w:spacing w:line="480" w:lineRule="auto"/>
        <w:ind w:firstLine="720"/>
        <w:rPr>
          <w:color w:val="000000"/>
        </w:rPr>
      </w:pPr>
      <w:r>
        <w:rPr>
          <w:color w:val="000000"/>
        </w:rPr>
        <w:t>P</w:t>
      </w:r>
      <w:r w:rsidR="00BD7335" w:rsidRPr="006622F7">
        <w:rPr>
          <w:color w:val="000000"/>
        </w:rPr>
        <w:t xml:space="preserve">hilosophers and scientists have </w:t>
      </w:r>
      <w:r>
        <w:rPr>
          <w:color w:val="000000"/>
        </w:rPr>
        <w:t>long debated</w:t>
      </w:r>
      <w:r w:rsidR="00BD7335" w:rsidRPr="006622F7">
        <w:rPr>
          <w:color w:val="000000"/>
        </w:rPr>
        <w:t xml:space="preserve"> the uses and limitations of heritability </w:t>
      </w:r>
      <w:r w:rsidR="00BD7335" w:rsidRPr="00C33C6C">
        <w:rPr>
          <w:color w:val="000000"/>
        </w:rPr>
        <w:t xml:space="preserve">estimates, and </w:t>
      </w:r>
      <w:r w:rsidR="00F740EC" w:rsidRPr="00C33C6C">
        <w:rPr>
          <w:color w:val="000000"/>
        </w:rPr>
        <w:t xml:space="preserve">of </w:t>
      </w:r>
      <w:r w:rsidR="00BD7335" w:rsidRPr="00C33C6C">
        <w:rPr>
          <w:color w:val="000000"/>
        </w:rPr>
        <w:t xml:space="preserve">twin and adoption designs more generally </w:t>
      </w:r>
      <w:r w:rsidR="003E556F">
        <w:rPr>
          <w:color w:val="000000"/>
        </w:rPr>
        <w:fldChar w:fldCharType="begin"/>
      </w:r>
      <w:r w:rsidR="003E556F">
        <w:rPr>
          <w:color w:val="000000"/>
        </w:rPr>
        <w:instrText xml:space="preserve"> ADDIN EN.CITE &lt;EndNote&gt;&lt;Cite&gt;&lt;Author&gt;Downes&lt;/Author&gt;&lt;Year&gt;2017&lt;/Year&gt;&lt;RecNum&gt;1919&lt;/RecNum&gt;&lt;DisplayText&gt;(Downes, 2017; Longino, 2013; Sesardic, 2005)&lt;/DisplayText&gt;&lt;record&gt;&lt;rec-number&gt;1919&lt;/rec-number&gt;&lt;foreign-keys&gt;&lt;key app="EN" db-id="wdxav0pdpd2a9seftdkxatd4zxeasa0fa2w0" timestamp="1526935985"&gt;1919&lt;/key&gt;&lt;/foreign-keys&gt;&lt;ref-type name="Book"&gt;6&lt;/ref-type&gt;&lt;contributors&gt;&lt;authors&gt;&lt;author&gt;Downes, S.M.   &lt;/author&gt;&lt;/authors&gt;&lt;secondary-authors&gt;&lt;author&gt;Zalta, E.N.&lt;/author&gt;&lt;/secondary-authors&gt;&lt;/contributors&gt;&lt;titles&gt;&lt;title&gt;Heritability&lt;/title&gt;&lt;secondary-title&gt;The Stanford Encyclopedia of Philosophy&lt;/secondary-title&gt;&lt;/titles&gt;&lt;dates&gt;&lt;year&gt;2017&lt;/year&gt;&lt;/dates&gt;&lt;urls&gt;&lt;related-urls&gt;&lt;url&gt;https://plato.stanford.edu/archives/spr2017/entries/heredity/&lt;/url&gt;&lt;/related-urls&gt;&lt;/urls&gt;&lt;/record&gt;&lt;/Cite&gt;&lt;Cite&gt;&lt;Author&gt;Longino&lt;/Author&gt;&lt;Year&gt;2013&lt;/Year&gt;&lt;RecNum&gt;1923&lt;/RecNum&gt;&lt;record&gt;&lt;rec-number&gt;1923&lt;/rec-number&gt;&lt;foreign-keys&gt;&lt;key app="EN" db-id="wdxav0pdpd2a9seftdkxatd4zxeasa0fa2w0" timestamp="1527271512"&gt;1923&lt;/key&gt;&lt;/foreign-keys&gt;&lt;ref-type name="Book"&gt;6&lt;/ref-type&gt;&lt;contributors&gt;&lt;authors&gt;&lt;author&gt;Longino, Helen E&lt;/author&gt;&lt;/authors&gt;&lt;/contributors&gt;&lt;titles&gt;&lt;title&gt;Studying human behavior: how scientists investigate aggression and sexuality&lt;/title&gt;&lt;/titles&gt;&lt;dates&gt;&lt;year&gt;2013&lt;/year&gt;&lt;/dates&gt;&lt;publisher&gt;University of Chicago Press&lt;/publisher&gt;&lt;isbn&gt;0226921824&lt;/isbn&gt;&lt;urls&gt;&lt;/urls&gt;&lt;/record&gt;&lt;/Cite&gt;&lt;Cite&gt;&lt;Author&gt;Sesardic&lt;/Author&gt;&lt;Year&gt;2005&lt;/Year&gt;&lt;RecNum&gt;1926&lt;/RecNum&gt;&lt;record&gt;&lt;rec-number&gt;1926&lt;/rec-number&gt;&lt;foreign-keys&gt;&lt;key app="EN" db-id="wdxav0pdpd2a9seftdkxatd4zxeasa0fa2w0" timestamp="1527271701"&gt;1926&lt;/key&gt;&lt;/foreign-keys&gt;&lt;ref-type name="Book"&gt;6&lt;/ref-type&gt;&lt;contributors&gt;&lt;authors&gt;&lt;author&gt;Sesardic, Neven&lt;/author&gt;&lt;/authors&gt;&lt;/contributors&gt;&lt;titles&gt;&lt;title&gt;Making sense of heritability&lt;/title&gt;&lt;/titles&gt;&lt;dates&gt;&lt;year&gt;2005&lt;/year&gt;&lt;/dates&gt;&lt;publisher&gt;Cambridge University Press&lt;/publisher&gt;&lt;isbn&gt;1139445677&lt;/isbn&gt;&lt;urls&gt;&lt;/urls&gt;&lt;/record&gt;&lt;/Cite&gt;&lt;/EndNote&gt;</w:instrText>
      </w:r>
      <w:r w:rsidR="003E556F">
        <w:rPr>
          <w:color w:val="000000"/>
        </w:rPr>
        <w:fldChar w:fldCharType="separate"/>
      </w:r>
      <w:r w:rsidR="003E556F">
        <w:rPr>
          <w:noProof/>
          <w:color w:val="000000"/>
        </w:rPr>
        <w:t>(Downes, 2017; Longino, 2013; Sesardic, 2005)</w:t>
      </w:r>
      <w:r w:rsidR="003E556F">
        <w:rPr>
          <w:color w:val="000000"/>
        </w:rPr>
        <w:fldChar w:fldCharType="end"/>
      </w:r>
      <w:r w:rsidR="00BD7335" w:rsidRPr="00C33C6C">
        <w:rPr>
          <w:color w:val="000000"/>
        </w:rPr>
        <w:t xml:space="preserve">. </w:t>
      </w:r>
      <w:r w:rsidR="00A33FBE" w:rsidRPr="00C33C6C">
        <w:rPr>
          <w:color w:val="000000"/>
        </w:rPr>
        <w:t>A</w:t>
      </w:r>
      <w:r w:rsidR="00BD7335" w:rsidRPr="006622F7">
        <w:rPr>
          <w:color w:val="000000"/>
        </w:rPr>
        <w:t xml:space="preserve"> </w:t>
      </w:r>
      <w:r w:rsidR="009F3F22">
        <w:rPr>
          <w:color w:val="000000"/>
        </w:rPr>
        <w:t>pivotal</w:t>
      </w:r>
      <w:r w:rsidR="009F3F22" w:rsidRPr="006622F7">
        <w:rPr>
          <w:color w:val="000000"/>
        </w:rPr>
        <w:t xml:space="preserve"> </w:t>
      </w:r>
      <w:r w:rsidR="00A33FBE">
        <w:rPr>
          <w:color w:val="000000"/>
        </w:rPr>
        <w:t>moment</w:t>
      </w:r>
      <w:r w:rsidR="00A33FBE" w:rsidRPr="006622F7">
        <w:rPr>
          <w:color w:val="000000"/>
        </w:rPr>
        <w:t xml:space="preserve"> </w:t>
      </w:r>
      <w:r w:rsidR="00BD7335" w:rsidRPr="006622F7">
        <w:rPr>
          <w:color w:val="000000"/>
        </w:rPr>
        <w:t>in this debate was</w:t>
      </w:r>
      <w:r w:rsidR="009F3F22">
        <w:rPr>
          <w:color w:val="000000"/>
        </w:rPr>
        <w:t xml:space="preserve"> </w:t>
      </w:r>
      <w:r w:rsidR="00BD7335" w:rsidRPr="006622F7">
        <w:rPr>
          <w:color w:val="000000"/>
        </w:rPr>
        <w:t xml:space="preserve">Richard </w:t>
      </w:r>
      <w:proofErr w:type="spellStart"/>
      <w:r w:rsidR="00BD7335" w:rsidRPr="006622F7">
        <w:rPr>
          <w:color w:val="000000"/>
        </w:rPr>
        <w:t>Lewontin</w:t>
      </w:r>
      <w:r w:rsidR="00C33C6C">
        <w:rPr>
          <w:color w:val="000000"/>
        </w:rPr>
        <w:t>’s</w:t>
      </w:r>
      <w:proofErr w:type="spellEnd"/>
      <w:r w:rsidR="00BD7335" w:rsidRPr="006622F7">
        <w:rPr>
          <w:color w:val="000000"/>
        </w:rPr>
        <w:t xml:space="preserve"> (1974)</w:t>
      </w:r>
      <w:r w:rsidR="00C33C6C">
        <w:rPr>
          <w:color w:val="000000"/>
        </w:rPr>
        <w:t xml:space="preserve"> article</w:t>
      </w:r>
      <w:r w:rsidR="009F3F22">
        <w:rPr>
          <w:color w:val="000000"/>
        </w:rPr>
        <w:t xml:space="preserve"> arguing</w:t>
      </w:r>
      <w:r w:rsidR="00BD7335" w:rsidRPr="006622F7">
        <w:rPr>
          <w:color w:val="000000"/>
        </w:rPr>
        <w:t xml:space="preserve"> that </w:t>
      </w:r>
      <w:r w:rsidR="00E003DB">
        <w:rPr>
          <w:color w:val="000000"/>
        </w:rPr>
        <w:t>heritability estimates</w:t>
      </w:r>
      <w:r w:rsidR="00BD7335" w:rsidRPr="006622F7">
        <w:rPr>
          <w:color w:val="000000"/>
        </w:rPr>
        <w:t xml:space="preserve"> are both population- and trait-relative, and thus </w:t>
      </w:r>
      <w:r w:rsidR="00F740EC" w:rsidRPr="006622F7">
        <w:rPr>
          <w:color w:val="000000"/>
        </w:rPr>
        <w:t>can</w:t>
      </w:r>
      <w:r w:rsidR="00F740EC">
        <w:rPr>
          <w:color w:val="000000"/>
        </w:rPr>
        <w:t>not</w:t>
      </w:r>
      <w:r w:rsidR="00F740EC" w:rsidRPr="006622F7">
        <w:rPr>
          <w:color w:val="000000"/>
        </w:rPr>
        <w:t xml:space="preserve"> </w:t>
      </w:r>
      <w:r w:rsidR="00BD7335" w:rsidRPr="006622F7">
        <w:rPr>
          <w:color w:val="000000"/>
        </w:rPr>
        <w:t xml:space="preserve">be generalized beyond the </w:t>
      </w:r>
      <w:r w:rsidR="00F740EC">
        <w:rPr>
          <w:color w:val="000000"/>
        </w:rPr>
        <w:t>specific</w:t>
      </w:r>
      <w:r w:rsidR="00F740EC" w:rsidRPr="006622F7">
        <w:rPr>
          <w:color w:val="000000"/>
        </w:rPr>
        <w:t xml:space="preserve"> </w:t>
      </w:r>
      <w:r w:rsidR="00BD7335" w:rsidRPr="006622F7">
        <w:rPr>
          <w:color w:val="000000"/>
        </w:rPr>
        <w:t xml:space="preserve">range of environments </w:t>
      </w:r>
      <w:r w:rsidR="00D963DD">
        <w:rPr>
          <w:color w:val="000000"/>
        </w:rPr>
        <w:t>lived by</w:t>
      </w:r>
      <w:r w:rsidR="00DA3A88">
        <w:rPr>
          <w:color w:val="000000"/>
        </w:rPr>
        <w:t xml:space="preserve"> the participants</w:t>
      </w:r>
      <w:r w:rsidR="00BD7335" w:rsidRPr="006622F7">
        <w:rPr>
          <w:color w:val="000000"/>
        </w:rPr>
        <w:t xml:space="preserve">. </w:t>
      </w:r>
      <w:r w:rsidR="00D963DD" w:rsidRPr="006622F7">
        <w:rPr>
          <w:color w:val="000000"/>
        </w:rPr>
        <w:t xml:space="preserve">The </w:t>
      </w:r>
      <w:r w:rsidR="009F3F22">
        <w:rPr>
          <w:color w:val="000000"/>
        </w:rPr>
        <w:t>classic</w:t>
      </w:r>
      <w:r w:rsidR="00D963DD" w:rsidRPr="006622F7">
        <w:rPr>
          <w:color w:val="000000"/>
        </w:rPr>
        <w:t xml:space="preserve"> </w:t>
      </w:r>
      <w:r w:rsidR="00A33FBE">
        <w:rPr>
          <w:color w:val="000000"/>
        </w:rPr>
        <w:t>illustration of this point</w:t>
      </w:r>
      <w:r w:rsidR="006C1D2D">
        <w:rPr>
          <w:color w:val="000000"/>
        </w:rPr>
        <w:t>, which has been called the “locality problem,”</w:t>
      </w:r>
      <w:r w:rsidR="00D963DD" w:rsidRPr="006622F7">
        <w:rPr>
          <w:color w:val="000000"/>
        </w:rPr>
        <w:t xml:space="preserve"> is phenylketonuria (PKU)</w:t>
      </w:r>
      <w:r w:rsidR="00202F25">
        <w:rPr>
          <w:color w:val="000000"/>
        </w:rPr>
        <w:t>, a condition that causes buildup of the</w:t>
      </w:r>
      <w:r w:rsidR="00202F25" w:rsidRPr="00202F25">
        <w:rPr>
          <w:color w:val="000000"/>
        </w:rPr>
        <w:t xml:space="preserve"> amino acid </w:t>
      </w:r>
      <w:r w:rsidR="00202F25" w:rsidRPr="002E6877">
        <w:rPr>
          <w:color w:val="111111"/>
        </w:rPr>
        <w:t>phenylalanine</w:t>
      </w:r>
      <w:r w:rsidR="000273D9">
        <w:rPr>
          <w:color w:val="111111"/>
        </w:rPr>
        <w:t xml:space="preserve"> in the body</w:t>
      </w:r>
      <w:r w:rsidR="00202F25" w:rsidRPr="002E6877">
        <w:rPr>
          <w:color w:val="111111"/>
        </w:rPr>
        <w:t xml:space="preserve"> and </w:t>
      </w:r>
      <w:r w:rsidR="00202F25">
        <w:rPr>
          <w:color w:val="000000"/>
        </w:rPr>
        <w:t xml:space="preserve">which can lead to </w:t>
      </w:r>
      <w:r w:rsidR="00994748">
        <w:rPr>
          <w:color w:val="000000"/>
        </w:rPr>
        <w:t xml:space="preserve">severe </w:t>
      </w:r>
      <w:r w:rsidR="00202F25">
        <w:rPr>
          <w:color w:val="000000"/>
        </w:rPr>
        <w:t>intellectual disability, psychological disorders, and other problems</w:t>
      </w:r>
      <w:r w:rsidR="000273D9">
        <w:rPr>
          <w:color w:val="000000"/>
        </w:rPr>
        <w:t xml:space="preserve"> if left untreated</w:t>
      </w:r>
      <w:r w:rsidR="00202F25">
        <w:rPr>
          <w:color w:val="000000"/>
        </w:rPr>
        <w:t xml:space="preserve"> </w:t>
      </w:r>
      <w:r w:rsidR="003E556F">
        <w:rPr>
          <w:color w:val="000000"/>
        </w:rPr>
        <w:fldChar w:fldCharType="begin"/>
      </w:r>
      <w:r w:rsidR="003E556F">
        <w:rPr>
          <w:color w:val="000000"/>
        </w:rPr>
        <w:instrText xml:space="preserve"> ADDIN EN.CITE &lt;EndNote&gt;&lt;Cite&gt;&lt;Author&gt;Wahlsten&lt;/Author&gt;&lt;Year&gt;1997&lt;/Year&gt;&lt;RecNum&gt;1930&lt;/RecNum&gt;&lt;DisplayText&gt;(Wahlsten, 1997)&lt;/DisplayText&gt;&lt;record&gt;&lt;rec-number&gt;1930&lt;/rec-number&gt;&lt;foreign-keys&gt;&lt;key app="EN" db-id="wdxav0pdpd2a9seftdkxatd4zxeasa0fa2w0" timestamp="1527272457"&gt;1930&lt;/key&gt;&lt;/foreign-keys&gt;&lt;ref-type name="Book Section"&gt;5&lt;/ref-type&gt;&lt;contributors&gt;&lt;authors&gt;&lt;author&gt;Wahlsten, Douglas&lt;/author&gt;&lt;/authors&gt;&lt;/contributors&gt;&lt;titles&gt;&lt;title&gt;The malleability of intelligence is not constrained by heritability&lt;/title&gt;&lt;secondary-title&gt;Intelligence, genes, and success&lt;/secondary-title&gt;&lt;/titles&gt;&lt;pages&gt;71-87&lt;/pages&gt;&lt;dates&gt;&lt;year&gt;1997&lt;/year&gt;&lt;/dates&gt;&lt;publisher&gt;Springer&lt;/publisher&gt;&lt;urls&gt;&lt;/urls&gt;&lt;/record&gt;&lt;/Cite&gt;&lt;/EndNote&gt;</w:instrText>
      </w:r>
      <w:r w:rsidR="003E556F">
        <w:rPr>
          <w:color w:val="000000"/>
        </w:rPr>
        <w:fldChar w:fldCharType="separate"/>
      </w:r>
      <w:r w:rsidR="003E556F">
        <w:rPr>
          <w:noProof/>
          <w:color w:val="000000"/>
        </w:rPr>
        <w:t>(Wahlsten, 1997)</w:t>
      </w:r>
      <w:r w:rsidR="003E556F">
        <w:rPr>
          <w:color w:val="000000"/>
        </w:rPr>
        <w:fldChar w:fldCharType="end"/>
      </w:r>
      <w:r w:rsidR="00D963DD" w:rsidRPr="00422662">
        <w:rPr>
          <w:color w:val="000000"/>
        </w:rPr>
        <w:t>. PKU is 100% heritable, but the phenotypic effects of PKU can be almost eliminated through changes in diet (</w:t>
      </w:r>
      <w:proofErr w:type="spellStart"/>
      <w:r w:rsidR="00422662" w:rsidRPr="00422662">
        <w:rPr>
          <w:color w:val="000000"/>
        </w:rPr>
        <w:t>Wahlsten</w:t>
      </w:r>
      <w:proofErr w:type="spellEnd"/>
      <w:r w:rsidR="00422662" w:rsidRPr="00422662">
        <w:rPr>
          <w:color w:val="000000"/>
        </w:rPr>
        <w:t>, 1997</w:t>
      </w:r>
      <w:r w:rsidR="00D963DD" w:rsidRPr="00422662">
        <w:rPr>
          <w:color w:val="000000"/>
        </w:rPr>
        <w:t>).</w:t>
      </w:r>
      <w:r w:rsidR="00D963DD" w:rsidRPr="006622F7">
        <w:rPr>
          <w:color w:val="000000"/>
        </w:rPr>
        <w:t xml:space="preserve"> The reason is that the heritability estimate </w:t>
      </w:r>
      <w:r w:rsidR="00A33FBE">
        <w:rPr>
          <w:color w:val="000000"/>
        </w:rPr>
        <w:t>reflects</w:t>
      </w:r>
      <w:r w:rsidR="00D963DD" w:rsidRPr="006622F7">
        <w:rPr>
          <w:color w:val="000000"/>
        </w:rPr>
        <w:t xml:space="preserve"> </w:t>
      </w:r>
      <w:r w:rsidR="00D963DD" w:rsidRPr="006622F7">
        <w:rPr>
          <w:i/>
          <w:iCs/>
          <w:color w:val="000000"/>
        </w:rPr>
        <w:t>typical</w:t>
      </w:r>
      <w:r w:rsidR="00D963DD" w:rsidRPr="006622F7">
        <w:rPr>
          <w:color w:val="000000"/>
        </w:rPr>
        <w:t xml:space="preserve"> environments</w:t>
      </w:r>
      <w:r w:rsidR="00A33FBE">
        <w:rPr>
          <w:color w:val="000000"/>
        </w:rPr>
        <w:t xml:space="preserve"> (i.e., </w:t>
      </w:r>
      <w:r w:rsidR="00D963DD" w:rsidRPr="006622F7">
        <w:rPr>
          <w:color w:val="000000"/>
        </w:rPr>
        <w:t>diets that include phenylalanine, which is present in most foods</w:t>
      </w:r>
      <w:r w:rsidR="00A33FBE">
        <w:rPr>
          <w:color w:val="000000"/>
        </w:rPr>
        <w:t xml:space="preserve">) </w:t>
      </w:r>
      <w:r w:rsidR="00A33FBE">
        <w:rPr>
          <w:color w:val="000000"/>
        </w:rPr>
        <w:lastRenderedPageBreak/>
        <w:t>rather than</w:t>
      </w:r>
      <w:r w:rsidR="00D963DD">
        <w:rPr>
          <w:color w:val="000000"/>
        </w:rPr>
        <w:t xml:space="preserve"> the phenotypic effects in alternate environments</w:t>
      </w:r>
      <w:r w:rsidR="00D963DD" w:rsidRPr="006622F7">
        <w:rPr>
          <w:color w:val="000000"/>
        </w:rPr>
        <w:t xml:space="preserve"> that </w:t>
      </w:r>
      <w:r w:rsidR="00D963DD">
        <w:rPr>
          <w:color w:val="000000"/>
        </w:rPr>
        <w:t xml:space="preserve">exist only after intervention (i.e., </w:t>
      </w:r>
      <w:r w:rsidR="00D963DD" w:rsidRPr="006622F7">
        <w:rPr>
          <w:color w:val="000000"/>
        </w:rPr>
        <w:t xml:space="preserve">diets </w:t>
      </w:r>
      <w:r w:rsidR="00D963DD">
        <w:rPr>
          <w:color w:val="000000"/>
        </w:rPr>
        <w:t>without</w:t>
      </w:r>
      <w:r w:rsidR="00D963DD" w:rsidRPr="006622F7">
        <w:rPr>
          <w:color w:val="000000"/>
        </w:rPr>
        <w:t xml:space="preserve"> phenylalanine</w:t>
      </w:r>
      <w:r w:rsidR="00D963DD">
        <w:rPr>
          <w:color w:val="000000"/>
        </w:rPr>
        <w:t>)</w:t>
      </w:r>
      <w:r w:rsidR="00D963DD" w:rsidRPr="006622F7">
        <w:rPr>
          <w:color w:val="000000"/>
        </w:rPr>
        <w:t>.</w:t>
      </w:r>
      <w:r w:rsidR="00B16761">
        <w:rPr>
          <w:color w:val="000000"/>
        </w:rPr>
        <w:t xml:space="preserve"> </w:t>
      </w:r>
    </w:p>
    <w:p w14:paraId="1D4EB19A" w14:textId="1AC6203B" w:rsidR="00BD7335" w:rsidRPr="002E6877" w:rsidRDefault="000273D9" w:rsidP="00456829">
      <w:pPr>
        <w:spacing w:line="480" w:lineRule="auto"/>
        <w:ind w:firstLine="720"/>
        <w:rPr>
          <w:iCs/>
          <w:color w:val="000000"/>
        </w:rPr>
      </w:pPr>
      <w:r>
        <w:rPr>
          <w:color w:val="000000"/>
        </w:rPr>
        <w:t>A further problem with BG research is the</w:t>
      </w:r>
      <w:r w:rsidR="00424EBE" w:rsidRPr="006C2B79">
        <w:rPr>
          <w:color w:val="000000"/>
        </w:rPr>
        <w:t xml:space="preserve"> level of analysis </w:t>
      </w:r>
      <w:r w:rsidR="00B16761">
        <w:rPr>
          <w:color w:val="000000"/>
        </w:rPr>
        <w:t xml:space="preserve">problem </w:t>
      </w:r>
      <w:r w:rsidR="00456829" w:rsidRPr="006C2B79">
        <w:rPr>
          <w:color w:val="000000"/>
        </w:rPr>
        <w:t>and the</w:t>
      </w:r>
      <w:r w:rsidR="00DC3719">
        <w:rPr>
          <w:color w:val="000000"/>
        </w:rPr>
        <w:t xml:space="preserve"> related</w:t>
      </w:r>
      <w:r w:rsidR="00424EBE" w:rsidRPr="006C2B79">
        <w:rPr>
          <w:color w:val="000000"/>
        </w:rPr>
        <w:t xml:space="preserve"> </w:t>
      </w:r>
      <w:r w:rsidR="00424EBE" w:rsidRPr="00AE15E0">
        <w:rPr>
          <w:color w:val="000000"/>
        </w:rPr>
        <w:t>‘</w:t>
      </w:r>
      <w:r w:rsidR="00456829" w:rsidRPr="00AE15E0">
        <w:rPr>
          <w:color w:val="000000"/>
        </w:rPr>
        <w:t>black box</w:t>
      </w:r>
      <w:r w:rsidR="00424EBE" w:rsidRPr="00AE15E0">
        <w:rPr>
          <w:color w:val="000000"/>
        </w:rPr>
        <w:t xml:space="preserve"> problem</w:t>
      </w:r>
      <w:r w:rsidR="00456829" w:rsidRPr="00AE15E0">
        <w:rPr>
          <w:color w:val="000000"/>
        </w:rPr>
        <w:t>’</w:t>
      </w:r>
      <w:r w:rsidR="00AE15E0" w:rsidRPr="00AE15E0">
        <w:rPr>
          <w:color w:val="000000"/>
        </w:rPr>
        <w:t xml:space="preserve"> </w:t>
      </w:r>
      <w:r w:rsidR="00AE15E0" w:rsidRPr="00AE15E0">
        <w:rPr>
          <w:color w:val="000000"/>
        </w:rPr>
        <w:fldChar w:fldCharType="begin"/>
      </w:r>
      <w:r w:rsidR="004A34C2">
        <w:rPr>
          <w:color w:val="000000"/>
        </w:rPr>
        <w:instrText xml:space="preserve"> ADDIN EN.CITE &lt;EndNote&gt;&lt;Cite&gt;&lt;Author&gt;Plomin&lt;/Author&gt;&lt;Year&gt;2013&lt;/Year&gt;&lt;RecNum&gt;1306&lt;/RecNum&gt;&lt;DisplayText&gt;(Plomin, DeFries, Knopik, &amp;amp; Neiderhiser, 2013)&lt;/DisplayText&gt;&lt;record&gt;&lt;rec-number&gt;1306&lt;/rec-number&gt;&lt;foreign-keys&gt;&lt;key app="EN" db-id="wdxav0pdpd2a9seftdkxatd4zxeasa0fa2w0" timestamp="1355496442"&gt;1306&lt;/key&gt;&lt;/foreign-keys&gt;&lt;ref-type name="Book"&gt;6&lt;/ref-type&gt;&lt;contributors&gt;&lt;authors&gt;&lt;author&gt;Plomin, R.&lt;/author&gt;&lt;author&gt;DeFries, J.C.&lt;/author&gt;&lt;author&gt;Knopik, V.S.&lt;/author&gt;&lt;author&gt;Neiderhiser, J.M.&lt;/author&gt;&lt;/authors&gt;&lt;/contributors&gt;&lt;titles&gt;&lt;title&gt;Behavioral Genetics&lt;/title&gt;&lt;/titles&gt;&lt;edition&gt;6th&lt;/edition&gt;&lt;dates&gt;&lt;year&gt;2013&lt;/year&gt;&lt;/dates&gt;&lt;pub-location&gt;New York&lt;/pub-location&gt;&lt;publisher&gt;Worth Publishers&lt;/publisher&gt;&lt;urls&gt;&lt;/urls&gt;&lt;/record&gt;&lt;/Cite&gt;&lt;/EndNote&gt;</w:instrText>
      </w:r>
      <w:r w:rsidR="00AE15E0" w:rsidRPr="00AE15E0">
        <w:rPr>
          <w:color w:val="000000"/>
        </w:rPr>
        <w:fldChar w:fldCharType="separate"/>
      </w:r>
      <w:r w:rsidR="004A34C2">
        <w:rPr>
          <w:noProof/>
          <w:color w:val="000000"/>
        </w:rPr>
        <w:t>(Plomin, DeFries, Knopik, &amp; Neiderhiser, 2013)</w:t>
      </w:r>
      <w:r w:rsidR="00AE15E0" w:rsidRPr="00AE15E0">
        <w:rPr>
          <w:color w:val="000000"/>
        </w:rPr>
        <w:fldChar w:fldCharType="end"/>
      </w:r>
      <w:r w:rsidR="00424EBE" w:rsidRPr="00AE15E0">
        <w:rPr>
          <w:color w:val="000000"/>
        </w:rPr>
        <w:t xml:space="preserve">. </w:t>
      </w:r>
      <w:r w:rsidR="00456829" w:rsidRPr="00AE15E0">
        <w:rPr>
          <w:color w:val="000000"/>
        </w:rPr>
        <w:t>Heritability estimates are estimates of variance, and as</w:t>
      </w:r>
      <w:r w:rsidR="00456829" w:rsidRPr="006C2B79">
        <w:rPr>
          <w:color w:val="000000"/>
        </w:rPr>
        <w:t xml:space="preserve"> such, </w:t>
      </w:r>
      <w:r w:rsidR="00B16761">
        <w:rPr>
          <w:color w:val="000000"/>
        </w:rPr>
        <w:t>re</w:t>
      </w:r>
      <w:r w:rsidR="00994748">
        <w:rPr>
          <w:color w:val="000000"/>
        </w:rPr>
        <w:t>veal</w:t>
      </w:r>
      <w:r w:rsidR="00456829" w:rsidRPr="006C2B79">
        <w:rPr>
          <w:color w:val="000000"/>
        </w:rPr>
        <w:t xml:space="preserve"> the </w:t>
      </w:r>
      <w:r w:rsidR="00994748">
        <w:rPr>
          <w:color w:val="000000"/>
        </w:rPr>
        <w:t>overall origins</w:t>
      </w:r>
      <w:r w:rsidR="00456829" w:rsidRPr="006C2B79">
        <w:rPr>
          <w:color w:val="000000"/>
        </w:rPr>
        <w:t xml:space="preserve"> of </w:t>
      </w:r>
      <w:r w:rsidR="00456829" w:rsidRPr="006C2B79">
        <w:rPr>
          <w:i/>
          <w:iCs/>
          <w:color w:val="000000"/>
        </w:rPr>
        <w:t>individual differences around the mean</w:t>
      </w:r>
      <w:r w:rsidR="00456829" w:rsidRPr="006C2B79">
        <w:rPr>
          <w:iCs/>
          <w:color w:val="000000"/>
        </w:rPr>
        <w:t xml:space="preserve">. They are thus population-level statistics, and accordingly, do not apply to any one individual (note that this </w:t>
      </w:r>
      <w:r w:rsidR="00B16761">
        <w:rPr>
          <w:iCs/>
          <w:color w:val="000000"/>
        </w:rPr>
        <w:t>problem is not unique</w:t>
      </w:r>
      <w:r w:rsidR="00456829" w:rsidRPr="006C2B79">
        <w:rPr>
          <w:iCs/>
          <w:color w:val="000000"/>
        </w:rPr>
        <w:t xml:space="preserve"> to the field of BG). </w:t>
      </w:r>
      <w:r w:rsidR="00DC3719">
        <w:rPr>
          <w:color w:val="000000"/>
        </w:rPr>
        <w:t>What’s more</w:t>
      </w:r>
      <w:r w:rsidR="00456829" w:rsidRPr="006C2B79">
        <w:rPr>
          <w:color w:val="000000"/>
        </w:rPr>
        <w:t xml:space="preserve">, </w:t>
      </w:r>
      <w:r w:rsidR="00994748">
        <w:rPr>
          <w:color w:val="000000"/>
        </w:rPr>
        <w:t xml:space="preserve">while </w:t>
      </w:r>
      <w:r w:rsidR="00995906" w:rsidRPr="006C2B79">
        <w:t xml:space="preserve">latent genetic </w:t>
      </w:r>
      <w:r w:rsidR="00DC3719">
        <w:t>variance</w:t>
      </w:r>
      <w:r w:rsidR="00995906" w:rsidRPr="006C2B79">
        <w:t xml:space="preserve"> reflects statistical signals from susceptibility loci </w:t>
      </w:r>
      <w:r w:rsidR="00995906" w:rsidRPr="006C2B79">
        <w:fldChar w:fldCharType="begin"/>
      </w:r>
      <w:r w:rsidR="00995906" w:rsidRPr="006C2B79">
        <w:instrText xml:space="preserve"> ADDIN EN.CITE &lt;EndNote&gt;&lt;Cite&gt;&lt;Author&gt;Kendler&lt;/Author&gt;&lt;Year&gt;2005&lt;/Year&gt;&lt;RecNum&gt;356&lt;/RecNum&gt;&lt;DisplayText&gt;(Kendler, 2005)&lt;/DisplayText&gt;&lt;record&gt;&lt;rec-number&gt;356&lt;/rec-number&gt;&lt;foreign-keys&gt;&lt;key app="EN" db-id="wdxav0pdpd2a9seftdkxatd4zxeasa0fa2w0" timestamp="0"&gt;356&lt;/key&gt;&lt;/foreign-keys&gt;&lt;ref-type name="Journal Article"&gt;17&lt;/ref-type&gt;&lt;contributors&gt;&lt;authors&gt;&lt;author&gt;Kendler, K.S.&lt;/author&gt;&lt;/authors&gt;&lt;/contributors&gt;&lt;titles&gt;&lt;title&gt;Psychiatric genetics: A methodological critique&lt;/title&gt;&lt;secondary-title&gt;American Journal of Psychiatry &lt;/secondary-title&gt;&lt;/titles&gt;&lt;periodical&gt;&lt;full-title&gt;American Journal of Psychiatry&lt;/full-title&gt;&lt;/periodical&gt;&lt;pages&gt;3-11&lt;/pages&gt;&lt;volume&gt;162&lt;/volume&gt;&lt;dates&gt;&lt;year&gt;2005&lt;/year&gt;&lt;/dates&gt;&lt;urls&gt;&lt;/urls&gt;&lt;/record&gt;&lt;/Cite&gt;&lt;/EndNote&gt;</w:instrText>
      </w:r>
      <w:r w:rsidR="00995906" w:rsidRPr="006C2B79">
        <w:fldChar w:fldCharType="separate"/>
      </w:r>
      <w:r w:rsidR="00995906" w:rsidRPr="006C2B79">
        <w:rPr>
          <w:noProof/>
        </w:rPr>
        <w:t>(Kendler, 2005)</w:t>
      </w:r>
      <w:r w:rsidR="00995906" w:rsidRPr="006C2B79">
        <w:fldChar w:fldCharType="end"/>
      </w:r>
      <w:r w:rsidR="00B16761">
        <w:t>,</w:t>
      </w:r>
      <w:r w:rsidR="00995906" w:rsidRPr="006C2B79">
        <w:t xml:space="preserve"> </w:t>
      </w:r>
      <w:r w:rsidR="00994748">
        <w:t>i</w:t>
      </w:r>
      <w:r w:rsidR="00995906" w:rsidRPr="006C2B79">
        <w:t>t reveals nothing about the number or location of genes involved</w:t>
      </w:r>
      <w:r w:rsidR="00945D4C" w:rsidRPr="006C2B79">
        <w:rPr>
          <w:color w:val="000000"/>
        </w:rPr>
        <w:t xml:space="preserve">, just as </w:t>
      </w:r>
      <w:r w:rsidR="00BD7335" w:rsidRPr="006C2B79">
        <w:rPr>
          <w:color w:val="000000"/>
        </w:rPr>
        <w:t xml:space="preserve">estimates of shared and nonshared environmental </w:t>
      </w:r>
      <w:r w:rsidR="00456829" w:rsidRPr="006C2B79">
        <w:rPr>
          <w:color w:val="000000"/>
        </w:rPr>
        <w:t xml:space="preserve">influences </w:t>
      </w:r>
      <w:r w:rsidR="00945D4C" w:rsidRPr="006C2B79">
        <w:rPr>
          <w:color w:val="000000"/>
        </w:rPr>
        <w:t xml:space="preserve">do not </w:t>
      </w:r>
      <w:r w:rsidR="00BD7335" w:rsidRPr="006C2B79">
        <w:rPr>
          <w:color w:val="000000"/>
        </w:rPr>
        <w:t xml:space="preserve">reveal </w:t>
      </w:r>
      <w:r w:rsidR="00B16761">
        <w:rPr>
          <w:color w:val="000000"/>
        </w:rPr>
        <w:t>specific</w:t>
      </w:r>
      <w:r w:rsidR="00456829" w:rsidRPr="006C2B79">
        <w:rPr>
          <w:color w:val="000000"/>
        </w:rPr>
        <w:t xml:space="preserve"> </w:t>
      </w:r>
      <w:r w:rsidR="00BD7335" w:rsidRPr="006C2B79">
        <w:rPr>
          <w:color w:val="000000"/>
        </w:rPr>
        <w:t xml:space="preserve">environmental </w:t>
      </w:r>
      <w:r w:rsidR="00945D4C" w:rsidRPr="006C2B79">
        <w:rPr>
          <w:color w:val="000000"/>
        </w:rPr>
        <w:t>experiences</w:t>
      </w:r>
      <w:r w:rsidR="00B16761">
        <w:rPr>
          <w:color w:val="000000"/>
        </w:rPr>
        <w:t xml:space="preserve"> that give rise to these influences</w:t>
      </w:r>
      <w:r w:rsidR="00945D4C" w:rsidRPr="006C2B79">
        <w:rPr>
          <w:color w:val="000000"/>
        </w:rPr>
        <w:t xml:space="preserve"> </w:t>
      </w:r>
      <w:r w:rsidR="00464EC8">
        <w:rPr>
          <w:color w:val="000000"/>
        </w:rPr>
        <w:fldChar w:fldCharType="begin"/>
      </w:r>
      <w:r w:rsidR="00464EC8">
        <w:rPr>
          <w:color w:val="000000"/>
        </w:rPr>
        <w:instrText xml:space="preserve"> ADDIN EN.CITE &lt;EndNote&gt;&lt;Cite&gt;&lt;Author&gt;Turkheimer&lt;/Author&gt;&lt;Year&gt;2004&lt;/Year&gt;&lt;RecNum&gt;1928&lt;/RecNum&gt;&lt;DisplayText&gt;(Turkheimer, 2004)&lt;/DisplayText&gt;&lt;record&gt;&lt;rec-number&gt;1928&lt;/rec-number&gt;&lt;foreign-keys&gt;&lt;key app="EN" db-id="wdxav0pdpd2a9seftdkxatd4zxeasa0fa2w0" timestamp="1527271915"&gt;1928&lt;/key&gt;&lt;/foreign-keys&gt;&lt;ref-type name="Journal Article"&gt;17&lt;/ref-type&gt;&lt;contributors&gt;&lt;authors&gt;&lt;author&gt;Turkheimer, E.&lt;/author&gt;&lt;/authors&gt;&lt;/contributors&gt;&lt;titles&gt;&lt;title&gt;Spinach and ice cream: Why social science is so difficult&lt;/title&gt;&lt;secondary-title&gt;Behavior genetics principles: Perspectives in development, personality, and psychopathology, ed. LF DiLalla. American Psychological Association.[rMDG]&lt;/secondary-title&gt;&lt;/titles&gt;&lt;periodical&gt;&lt;full-title&gt;Behavior genetics principles: Perspectives in development, personality, and psychopathology, ed. LF DiLalla. American Psychological Association.[rMDG]&lt;/full-title&gt;&lt;/periodical&gt;&lt;dates&gt;&lt;year&gt;2004&lt;/year&gt;&lt;/dates&gt;&lt;urls&gt;&lt;/urls&gt;&lt;/record&gt;&lt;/Cite&gt;&lt;/EndNote&gt;</w:instrText>
      </w:r>
      <w:r w:rsidR="00464EC8">
        <w:rPr>
          <w:color w:val="000000"/>
        </w:rPr>
        <w:fldChar w:fldCharType="separate"/>
      </w:r>
      <w:r w:rsidR="00464EC8">
        <w:rPr>
          <w:noProof/>
          <w:color w:val="000000"/>
        </w:rPr>
        <w:t>(Turkheimer, 2004)</w:t>
      </w:r>
      <w:r w:rsidR="00464EC8">
        <w:rPr>
          <w:color w:val="000000"/>
        </w:rPr>
        <w:fldChar w:fldCharType="end"/>
      </w:r>
      <w:r w:rsidR="00BD7335" w:rsidRPr="006C2B79">
        <w:rPr>
          <w:color w:val="000000"/>
        </w:rPr>
        <w:t>.</w:t>
      </w:r>
      <w:r w:rsidR="00424EBE" w:rsidRPr="006C2B79">
        <w:rPr>
          <w:color w:val="000000"/>
        </w:rPr>
        <w:t xml:space="preserve"> </w:t>
      </w:r>
      <w:r w:rsidR="00995906" w:rsidRPr="006C2B79">
        <w:rPr>
          <w:color w:val="000000"/>
        </w:rPr>
        <w:t xml:space="preserve">Although the descriptive nature of the estimated variance components is clearly </w:t>
      </w:r>
      <w:r w:rsidR="00456829" w:rsidRPr="006C2B79">
        <w:rPr>
          <w:color w:val="000000"/>
        </w:rPr>
        <w:t>a significant limitation</w:t>
      </w:r>
      <w:r w:rsidR="00DC3719">
        <w:rPr>
          <w:color w:val="000000"/>
        </w:rPr>
        <w:t xml:space="preserve"> </w:t>
      </w:r>
      <w:r w:rsidR="00B16761">
        <w:rPr>
          <w:color w:val="000000"/>
        </w:rPr>
        <w:t>of</w:t>
      </w:r>
      <w:r w:rsidR="00DC3719">
        <w:rPr>
          <w:color w:val="000000"/>
        </w:rPr>
        <w:t xml:space="preserve"> traditional BG research</w:t>
      </w:r>
      <w:r w:rsidR="00424EBE" w:rsidRPr="006C2B79">
        <w:rPr>
          <w:color w:val="000000"/>
        </w:rPr>
        <w:t xml:space="preserve">, </w:t>
      </w:r>
      <w:r w:rsidR="001811AD">
        <w:rPr>
          <w:color w:val="000000"/>
        </w:rPr>
        <w:t>others</w:t>
      </w:r>
      <w:r w:rsidR="00424EBE">
        <w:rPr>
          <w:color w:val="000000"/>
        </w:rPr>
        <w:t xml:space="preserve"> </w:t>
      </w:r>
      <w:r w:rsidR="00424EBE" w:rsidRPr="006622F7">
        <w:rPr>
          <w:color w:val="000000"/>
        </w:rPr>
        <w:t>have defended the utility of heritability estimates, pointing out that in cases where there is little-to-no gene-environment inter</w:t>
      </w:r>
      <w:r w:rsidR="007A50C0">
        <w:rPr>
          <w:color w:val="000000"/>
        </w:rPr>
        <w:t>play</w:t>
      </w:r>
      <w:r w:rsidR="00424EBE" w:rsidRPr="006622F7">
        <w:rPr>
          <w:color w:val="000000"/>
        </w:rPr>
        <w:t>, such estimates can provide us with important information about the causal relationship between genetic variance and phenotypic variance</w:t>
      </w:r>
      <w:r w:rsidR="007A50C0">
        <w:rPr>
          <w:color w:val="000000"/>
        </w:rPr>
        <w:t xml:space="preserve"> </w:t>
      </w:r>
      <w:r w:rsidR="00464EC8">
        <w:rPr>
          <w:color w:val="000000"/>
        </w:rPr>
        <w:fldChar w:fldCharType="begin"/>
      </w:r>
      <w:r w:rsidR="00464EC8">
        <w:rPr>
          <w:color w:val="000000"/>
        </w:rPr>
        <w:instrText xml:space="preserve"> ADDIN EN.CITE &lt;EndNote&gt;&lt;Cite&gt;&lt;Author&gt;Sesardic&lt;/Author&gt;&lt;Year&gt;2005&lt;/Year&gt;&lt;RecNum&gt;1926&lt;/RecNum&gt;&lt;DisplayText&gt;(Sesardic, 2005; Tal, 2009)&lt;/DisplayText&gt;&lt;record&gt;&lt;rec-number&gt;1926&lt;/rec-number&gt;&lt;foreign-keys&gt;&lt;key app="EN" db-id="wdxav0pdpd2a9seftdkxatd4zxeasa0fa2w0" timestamp="1527271701"&gt;1926&lt;/key&gt;&lt;/foreign-keys&gt;&lt;ref-type name="Book"&gt;6&lt;/ref-type&gt;&lt;contributors&gt;&lt;authors&gt;&lt;author&gt;Sesardic, Neven&lt;/author&gt;&lt;/authors&gt;&lt;/contributors&gt;&lt;titles&gt;&lt;title&gt;Making sense of heritability&lt;/title&gt;&lt;/titles&gt;&lt;dates&gt;&lt;year&gt;2005&lt;/year&gt;&lt;/dates&gt;&lt;publisher&gt;Cambridge University Press&lt;/publisher&gt;&lt;isbn&gt;1139445677&lt;/isbn&gt;&lt;urls&gt;&lt;/urls&gt;&lt;/record&gt;&lt;/Cite&gt;&lt;Cite&gt;&lt;Author&gt;Tal&lt;/Author&gt;&lt;Year&gt;2009&lt;/Year&gt;&lt;RecNum&gt;1927&lt;/RecNum&gt;&lt;record&gt;&lt;rec-number&gt;1927&lt;/rec-number&gt;&lt;foreign-keys&gt;&lt;key app="EN" db-id="wdxav0pdpd2a9seftdkxatd4zxeasa0fa2w0" timestamp="1527271821"&gt;1927&lt;/key&gt;&lt;/foreign-keys&gt;&lt;ref-type name="Journal Article"&gt;17&lt;/ref-type&gt;&lt;contributors&gt;&lt;authors&gt;&lt;author&gt;Tal, Omri&lt;/author&gt;&lt;/authors&gt;&lt;/contributors&gt;&lt;titles&gt;&lt;title&gt;From heritability to probability&lt;/title&gt;&lt;secondary-title&gt;Biology &amp;amp; Philosophy&lt;/secondary-title&gt;&lt;/titles&gt;&lt;periodical&gt;&lt;full-title&gt;Biology &amp;amp; Philosophy&lt;/full-title&gt;&lt;/periodical&gt;&lt;pages&gt;81-105&lt;/pages&gt;&lt;volume&gt;24&lt;/volume&gt;&lt;number&gt;1&lt;/number&gt;&lt;dates&gt;&lt;year&gt;2009&lt;/year&gt;&lt;/dates&gt;&lt;isbn&gt;0169-3867&lt;/isbn&gt;&lt;urls&gt;&lt;/urls&gt;&lt;/record&gt;&lt;/Cite&gt;&lt;/EndNote&gt;</w:instrText>
      </w:r>
      <w:r w:rsidR="00464EC8">
        <w:rPr>
          <w:color w:val="000000"/>
        </w:rPr>
        <w:fldChar w:fldCharType="separate"/>
      </w:r>
      <w:r w:rsidR="00464EC8">
        <w:rPr>
          <w:noProof/>
          <w:color w:val="000000"/>
        </w:rPr>
        <w:t>(Sesardic, 2005; Tal, 2009)</w:t>
      </w:r>
      <w:r w:rsidR="00464EC8">
        <w:rPr>
          <w:color w:val="000000"/>
        </w:rPr>
        <w:fldChar w:fldCharType="end"/>
      </w:r>
      <w:r w:rsidR="007A50C0" w:rsidRPr="006622F7">
        <w:rPr>
          <w:color w:val="000000"/>
        </w:rPr>
        <w:t>.</w:t>
      </w:r>
      <w:r w:rsidR="007A50C0">
        <w:rPr>
          <w:color w:val="000000"/>
        </w:rPr>
        <w:t xml:space="preserve">  Namely, in this scenario, heritability estimates reveal the </w:t>
      </w:r>
      <w:r w:rsidR="007A50C0" w:rsidRPr="00422662">
        <w:rPr>
          <w:i/>
          <w:iCs/>
          <w:color w:val="000000"/>
        </w:rPr>
        <w:t>probability</w:t>
      </w:r>
      <w:r w:rsidR="007A50C0">
        <w:rPr>
          <w:color w:val="000000"/>
        </w:rPr>
        <w:t xml:space="preserve"> that genes have a larger effect than the environment when it comes to explaining individual variation for a particular trait (Tal, 2009).</w:t>
      </w:r>
      <w:r w:rsidR="007A50C0" w:rsidRPr="006622F7">
        <w:rPr>
          <w:color w:val="000000"/>
        </w:rPr>
        <w:t xml:space="preserve"> </w:t>
      </w:r>
    </w:p>
    <w:p w14:paraId="45AA32F4" w14:textId="39E1AC7B" w:rsidR="00B16761" w:rsidRDefault="00BD7335" w:rsidP="00B16761">
      <w:pPr>
        <w:spacing w:line="480" w:lineRule="auto"/>
        <w:ind w:firstLine="720"/>
        <w:rPr>
          <w:color w:val="000000"/>
        </w:rPr>
      </w:pPr>
      <w:r w:rsidRPr="006622F7">
        <w:rPr>
          <w:color w:val="000000"/>
        </w:rPr>
        <w:t xml:space="preserve">Understanding this </w:t>
      </w:r>
      <w:r w:rsidR="00456829">
        <w:rPr>
          <w:color w:val="000000"/>
        </w:rPr>
        <w:t xml:space="preserve">level-of-analysis </w:t>
      </w:r>
      <w:r w:rsidRPr="006622F7">
        <w:rPr>
          <w:color w:val="000000"/>
        </w:rPr>
        <w:t>distinction</w:t>
      </w:r>
      <w:r w:rsidR="00B16761">
        <w:rPr>
          <w:color w:val="000000"/>
        </w:rPr>
        <w:t xml:space="preserve"> </w:t>
      </w:r>
      <w:r w:rsidRPr="006622F7">
        <w:rPr>
          <w:color w:val="000000"/>
        </w:rPr>
        <w:t xml:space="preserve">between estimating variance in a population </w:t>
      </w:r>
      <w:r w:rsidR="00D6439B">
        <w:rPr>
          <w:color w:val="000000"/>
        </w:rPr>
        <w:t>on the one hand</w:t>
      </w:r>
      <w:r w:rsidR="00B16761">
        <w:rPr>
          <w:color w:val="000000"/>
        </w:rPr>
        <w:t>,</w:t>
      </w:r>
      <w:r w:rsidR="00D6439B">
        <w:rPr>
          <w:color w:val="000000"/>
        </w:rPr>
        <w:t xml:space="preserve"> </w:t>
      </w:r>
      <w:r w:rsidRPr="006622F7">
        <w:rPr>
          <w:color w:val="000000"/>
        </w:rPr>
        <w:t xml:space="preserve">and identifying </w:t>
      </w:r>
      <w:r w:rsidR="00945D4C">
        <w:rPr>
          <w:color w:val="000000"/>
        </w:rPr>
        <w:t xml:space="preserve">specific </w:t>
      </w:r>
      <w:r w:rsidRPr="006622F7">
        <w:rPr>
          <w:color w:val="000000"/>
        </w:rPr>
        <w:t xml:space="preserve">causal factors </w:t>
      </w:r>
      <w:r w:rsidR="00D6439B">
        <w:rPr>
          <w:color w:val="000000"/>
        </w:rPr>
        <w:t>on the other hand</w:t>
      </w:r>
      <w:r w:rsidR="00B16761">
        <w:rPr>
          <w:color w:val="000000"/>
        </w:rPr>
        <w:t xml:space="preserve">, </w:t>
      </w:r>
      <w:r w:rsidRPr="006622F7">
        <w:rPr>
          <w:color w:val="000000"/>
        </w:rPr>
        <w:t xml:space="preserve">is the key to explaining an apparent paradox: even highly heritable traits can be responsive to environmental interventions </w:t>
      </w:r>
      <w:r w:rsidR="00A11C69">
        <w:rPr>
          <w:color w:val="000000"/>
        </w:rPr>
        <w:fldChar w:fldCharType="begin"/>
      </w:r>
      <w:r w:rsidR="00A11C69">
        <w:rPr>
          <w:color w:val="000000"/>
        </w:rPr>
        <w:instrText xml:space="preserve"> ADDIN EN.CITE &lt;EndNote&gt;&lt;Cite&gt;&lt;Author&gt;Dickens&lt;/Author&gt;&lt;Year&gt;2001&lt;/Year&gt;&lt;RecNum&gt;1931&lt;/RecNum&gt;&lt;DisplayText&gt;(Dickens &amp;amp; Flynn, 2001; Sauce &amp;amp; Matzel, 2018)&lt;/DisplayText&gt;&lt;record&gt;&lt;rec-number&gt;1931&lt;/rec-number&gt;&lt;foreign-keys&gt;&lt;key app="EN" db-id="wdxav0pdpd2a9seftdkxatd4zxeasa0fa2w0" timestamp="1527272944"&gt;1931&lt;/key&gt;&lt;/foreign-keys&gt;&lt;ref-type name="Journal Article"&gt;17&lt;/ref-type&gt;&lt;contributors&gt;&lt;authors&gt;&lt;author&gt;Dickens, William T&lt;/author&gt;&lt;author&gt;Flynn, James R&lt;/author&gt;&lt;/authors&gt;&lt;/contributors&gt;&lt;titles&gt;&lt;title&gt;Heritability estimates versus large environmental effects: the IQ paradox resolved&lt;/title&gt;&lt;secondary-title&gt;Psychological review&lt;/secondary-title&gt;&lt;/titles&gt;&lt;periodical&gt;&lt;full-title&gt;Psychological Review&lt;/full-title&gt;&lt;/periodical&gt;&lt;pages&gt;346&lt;/pages&gt;&lt;volume&gt;108&lt;/volume&gt;&lt;number&gt;2&lt;/number&gt;&lt;dates&gt;&lt;year&gt;2001&lt;/year&gt;&lt;/dates&gt;&lt;isbn&gt;1939-1471&lt;/isbn&gt;&lt;urls&gt;&lt;/urls&gt;&lt;/record&gt;&lt;/Cite&gt;&lt;Cite&gt;&lt;Author&gt;Sauce&lt;/Author&gt;&lt;Year&gt;2018&lt;/Year&gt;&lt;RecNum&gt;1933&lt;/RecNum&gt;&lt;record&gt;&lt;rec-number&gt;1933&lt;/rec-number&gt;&lt;foreign-keys&gt;&lt;key app="EN" db-id="wdxav0pdpd2a9seftdkxatd4zxeasa0fa2w0" timestamp="1527273839"&gt;1933&lt;/key&gt;&lt;/foreign-keys&gt;&lt;ref-type name="Journal Article"&gt;17&lt;/ref-type&gt;&lt;contributors&gt;&lt;authors&gt;&lt;author&gt;Sauce, Bruno&lt;/author&gt;&lt;author&gt;Matzel, Louis D&lt;/author&gt;&lt;/authors&gt;&lt;/contributors&gt;&lt;titles&gt;&lt;title&gt;The paradox of intelligence: Heritability and malleability coexist in hidden gene-environment interplay&lt;/title&gt;&lt;secondary-title&gt;Psychological bulletin&lt;/secondary-title&gt;&lt;/titles&gt;&lt;periodical&gt;&lt;full-title&gt;Psychological Bulletin&lt;/full-title&gt;&lt;/periodical&gt;&lt;pages&gt;26&lt;/pages&gt;&lt;volume&gt;144&lt;/volume&gt;&lt;number&gt;1&lt;/number&gt;&lt;dates&gt;&lt;year&gt;2018&lt;/year&gt;&lt;/dates&gt;&lt;isbn&gt;1939-1455&lt;/isbn&gt;&lt;urls&gt;&lt;/urls&gt;&lt;/record&gt;&lt;/Cite&gt;&lt;/EndNote&gt;</w:instrText>
      </w:r>
      <w:r w:rsidR="00A11C69">
        <w:rPr>
          <w:color w:val="000000"/>
        </w:rPr>
        <w:fldChar w:fldCharType="separate"/>
      </w:r>
      <w:r w:rsidR="00A11C69">
        <w:rPr>
          <w:noProof/>
          <w:color w:val="000000"/>
        </w:rPr>
        <w:t>(Dickens &amp; Flynn, 2001; Sauce &amp; Matzel, 2018)</w:t>
      </w:r>
      <w:r w:rsidR="00A11C69">
        <w:rPr>
          <w:color w:val="000000"/>
        </w:rPr>
        <w:fldChar w:fldCharType="end"/>
      </w:r>
      <w:r w:rsidRPr="006622F7">
        <w:rPr>
          <w:color w:val="000000"/>
        </w:rPr>
        <w:t>. This paradox, we argue, only seems like a paradox if one assumes that highly heritable traits are immutable</w:t>
      </w:r>
      <w:r w:rsidR="00B16761">
        <w:rPr>
          <w:color w:val="000000"/>
        </w:rPr>
        <w:t>—</w:t>
      </w:r>
    </w:p>
    <w:p w14:paraId="6EEA07EA" w14:textId="76C4F053" w:rsidR="0030000C" w:rsidRPr="003B1047" w:rsidRDefault="00BD7335" w:rsidP="002E6877">
      <w:pPr>
        <w:spacing w:line="480" w:lineRule="auto"/>
      </w:pPr>
      <w:r w:rsidRPr="006622F7">
        <w:rPr>
          <w:color w:val="000000"/>
        </w:rPr>
        <w:lastRenderedPageBreak/>
        <w:t>or</w:t>
      </w:r>
      <w:r w:rsidR="002A4239">
        <w:rPr>
          <w:color w:val="000000"/>
        </w:rPr>
        <w:t xml:space="preserve">, </w:t>
      </w:r>
      <w:r w:rsidRPr="006622F7">
        <w:rPr>
          <w:color w:val="000000"/>
        </w:rPr>
        <w:t>at least</w:t>
      </w:r>
      <w:r w:rsidR="002A4239">
        <w:rPr>
          <w:color w:val="000000"/>
        </w:rPr>
        <w:t>,</w:t>
      </w:r>
      <w:r w:rsidRPr="006622F7">
        <w:rPr>
          <w:color w:val="000000"/>
        </w:rPr>
        <w:t xml:space="preserve"> would require </w:t>
      </w:r>
      <w:r w:rsidR="00D6439B">
        <w:rPr>
          <w:color w:val="000000"/>
        </w:rPr>
        <w:t>drastic and</w:t>
      </w:r>
      <w:r w:rsidR="00D6439B" w:rsidRPr="006622F7">
        <w:rPr>
          <w:color w:val="000000"/>
        </w:rPr>
        <w:t xml:space="preserve"> long-last</w:t>
      </w:r>
      <w:r w:rsidR="00D6439B">
        <w:rPr>
          <w:color w:val="000000"/>
        </w:rPr>
        <w:t>ing</w:t>
      </w:r>
      <w:r w:rsidR="00D6439B" w:rsidRPr="006622F7" w:rsidDel="00D6439B">
        <w:rPr>
          <w:color w:val="000000"/>
        </w:rPr>
        <w:t xml:space="preserve"> </w:t>
      </w:r>
      <w:r w:rsidRPr="006622F7">
        <w:rPr>
          <w:color w:val="000000"/>
        </w:rPr>
        <w:t>interventions to change.</w:t>
      </w:r>
      <w:r w:rsidR="00B16761">
        <w:rPr>
          <w:color w:val="000000"/>
        </w:rPr>
        <w:t xml:space="preserve"> </w:t>
      </w:r>
      <w:r w:rsidRPr="006622F7">
        <w:rPr>
          <w:color w:val="000000"/>
        </w:rPr>
        <w:t xml:space="preserve">Yet, </w:t>
      </w:r>
      <w:r w:rsidR="002A4239">
        <w:rPr>
          <w:color w:val="000000"/>
        </w:rPr>
        <w:t>there is</w:t>
      </w:r>
      <w:r w:rsidRPr="006622F7">
        <w:rPr>
          <w:color w:val="000000"/>
        </w:rPr>
        <w:t xml:space="preserve"> evidence that traits with relatively high heritability estimates </w:t>
      </w:r>
      <w:r w:rsidRPr="006622F7">
        <w:rPr>
          <w:i/>
          <w:iCs/>
          <w:color w:val="000000"/>
        </w:rPr>
        <w:t>can</w:t>
      </w:r>
      <w:r w:rsidRPr="006622F7">
        <w:rPr>
          <w:color w:val="000000"/>
        </w:rPr>
        <w:t xml:space="preserve"> be altered through </w:t>
      </w:r>
      <w:r w:rsidR="00D6439B">
        <w:rPr>
          <w:color w:val="000000"/>
        </w:rPr>
        <w:t xml:space="preserve">both intensive and less intensive </w:t>
      </w:r>
      <w:r w:rsidRPr="006622F7">
        <w:rPr>
          <w:color w:val="000000"/>
        </w:rPr>
        <w:t xml:space="preserve">environmental interventions. </w:t>
      </w:r>
      <w:r w:rsidR="001348E8">
        <w:rPr>
          <w:color w:val="000000"/>
        </w:rPr>
        <w:t xml:space="preserve">As one </w:t>
      </w:r>
      <w:r w:rsidRPr="006622F7">
        <w:rPr>
          <w:color w:val="000000"/>
        </w:rPr>
        <w:t>example, academic achievement is both stable and highly</w:t>
      </w:r>
      <w:r w:rsidR="00A11C69">
        <w:rPr>
          <w:color w:val="000000"/>
        </w:rPr>
        <w:t xml:space="preserve"> heritable (60+%) </w:t>
      </w:r>
      <w:r w:rsidR="00A11C69">
        <w:rPr>
          <w:color w:val="000000"/>
        </w:rPr>
        <w:fldChar w:fldCharType="begin"/>
      </w:r>
      <w:r w:rsidR="00A11C69">
        <w:rPr>
          <w:color w:val="000000"/>
        </w:rPr>
        <w:instrText xml:space="preserve"> ADDIN EN.CITE &lt;EndNote&gt;&lt;Cite&gt;&lt;Author&gt;Bartels&lt;/Author&gt;&lt;Year&gt;2002&lt;/Year&gt;&lt;RecNum&gt;1666&lt;/RecNum&gt;&lt;DisplayText&gt;(Bartels, Rietveld, Van Baal, &amp;amp; Boomsma, 2002)&lt;/DisplayText&gt;&lt;record&gt;&lt;rec-number&gt;1666&lt;/rec-number&gt;&lt;foreign-keys&gt;&lt;key app="EN" db-id="wdxav0pdpd2a9seftdkxatd4zxeasa0fa2w0" timestamp="1465826845"&gt;1666&lt;/key&gt;&lt;/foreign-keys&gt;&lt;ref-type name="Journal Article"&gt;17&lt;/ref-type&gt;&lt;contributors&gt;&lt;authors&gt;&lt;author&gt;Bartels, Meike&lt;/author&gt;&lt;author&gt;Rietveld, Marjolein JH&lt;/author&gt;&lt;author&gt;Van Baal, G Caroline M&lt;/author&gt;&lt;author&gt;Boomsma, Dorret I&lt;/author&gt;&lt;/authors&gt;&lt;/contributors&gt;&lt;titles&gt;&lt;title&gt;Heritability of educational achievement in 12-year-olds and the overlap with cognitive ability&lt;/title&gt;&lt;secondary-title&gt;Twin Research&lt;/secondary-title&gt;&lt;/titles&gt;&lt;periodical&gt;&lt;full-title&gt;Twin Research&lt;/full-title&gt;&lt;/periodical&gt;&lt;pages&gt;544-553&lt;/pages&gt;&lt;volume&gt;5&lt;/volume&gt;&lt;number&gt;06&lt;/number&gt;&lt;dates&gt;&lt;year&gt;2002&lt;/year&gt;&lt;/dates&gt;&lt;isbn&gt;1839-2628&lt;/isbn&gt;&lt;urls&gt;&lt;/urls&gt;&lt;/record&gt;&lt;/Cite&gt;&lt;/EndNote&gt;</w:instrText>
      </w:r>
      <w:r w:rsidR="00A11C69">
        <w:rPr>
          <w:color w:val="000000"/>
        </w:rPr>
        <w:fldChar w:fldCharType="separate"/>
      </w:r>
      <w:r w:rsidR="00A11C69">
        <w:rPr>
          <w:noProof/>
          <w:color w:val="000000"/>
        </w:rPr>
        <w:t>(Bartels, Rietveld, Van Baal, &amp; Boomsma, 2002)</w:t>
      </w:r>
      <w:r w:rsidR="00A11C69">
        <w:rPr>
          <w:color w:val="000000"/>
        </w:rPr>
        <w:fldChar w:fldCharType="end"/>
      </w:r>
      <w:r w:rsidRPr="006622F7">
        <w:rPr>
          <w:color w:val="000000"/>
        </w:rPr>
        <w:t xml:space="preserve">, and yet </w:t>
      </w:r>
      <w:r w:rsidR="00B16761">
        <w:rPr>
          <w:color w:val="000000"/>
        </w:rPr>
        <w:t>this phenotype</w:t>
      </w:r>
      <w:r w:rsidR="00B16761" w:rsidRPr="006622F7">
        <w:rPr>
          <w:color w:val="000000"/>
        </w:rPr>
        <w:t xml:space="preserve"> </w:t>
      </w:r>
      <w:r w:rsidRPr="006622F7">
        <w:rPr>
          <w:color w:val="000000"/>
        </w:rPr>
        <w:t xml:space="preserve">has been shown in </w:t>
      </w:r>
      <w:r w:rsidRPr="006622F7">
        <w:rPr>
          <w:i/>
          <w:iCs/>
          <w:color w:val="000000"/>
        </w:rPr>
        <w:t>randomized experiments</w:t>
      </w:r>
      <w:r w:rsidRPr="006622F7">
        <w:rPr>
          <w:color w:val="000000"/>
        </w:rPr>
        <w:t xml:space="preserve"> to be affected by a variety of fact</w:t>
      </w:r>
      <w:r w:rsidR="00AC34FE">
        <w:rPr>
          <w:color w:val="000000"/>
        </w:rPr>
        <w:t xml:space="preserve">ors, including class size </w:t>
      </w:r>
      <w:r w:rsidR="00AC34FE">
        <w:rPr>
          <w:color w:val="000000"/>
        </w:rPr>
        <w:fldChar w:fldCharType="begin"/>
      </w:r>
      <w:r w:rsidR="00AC34FE">
        <w:rPr>
          <w:color w:val="000000"/>
        </w:rPr>
        <w:instrText xml:space="preserve"> ADDIN EN.CITE &lt;EndNote&gt;&lt;Cite&gt;&lt;Author&gt;Nye&lt;/Author&gt;&lt;Year&gt;2000&lt;/Year&gt;&lt;RecNum&gt;1932&lt;/RecNum&gt;&lt;DisplayText&gt;(Nye, Hedges, &amp;amp; Konstantopoulos, 2000)&lt;/DisplayText&gt;&lt;record&gt;&lt;rec-number&gt;1932&lt;/rec-number&gt;&lt;foreign-keys&gt;&lt;key app="EN" db-id="wdxav0pdpd2a9seftdkxatd4zxeasa0fa2w0" timestamp="1527273786"&gt;1932&lt;/key&gt;&lt;/foreign-keys&gt;&lt;ref-type name="Journal Article"&gt;17&lt;/ref-type&gt;&lt;contributors&gt;&lt;authors&gt;&lt;author&gt;Nye, Barbara&lt;/author&gt;&lt;author&gt;Hedges, Larry V&lt;/author&gt;&lt;author&gt;Konstantopoulos, Spyros&lt;/author&gt;&lt;/authors&gt;&lt;/contributors&gt;&lt;titles&gt;&lt;title&gt;The effects of small classes on academic achievement: The results of the Tennessee class size experiment&lt;/title&gt;&lt;secondary-title&gt;American Educational Research Journal&lt;/secondary-title&gt;&lt;/titles&gt;&lt;periodical&gt;&lt;full-title&gt;American Educational Research Journal&lt;/full-title&gt;&lt;/periodical&gt;&lt;pages&gt;123-151&lt;/pages&gt;&lt;volume&gt;37&lt;/volume&gt;&lt;number&gt;1&lt;/number&gt;&lt;dates&gt;&lt;year&gt;2000&lt;/year&gt;&lt;/dates&gt;&lt;isbn&gt;0002-8312&lt;/isbn&gt;&lt;urls&gt;&lt;/urls&gt;&lt;/record&gt;&lt;/Cite&gt;&lt;/EndNote&gt;</w:instrText>
      </w:r>
      <w:r w:rsidR="00AC34FE">
        <w:rPr>
          <w:color w:val="000000"/>
        </w:rPr>
        <w:fldChar w:fldCharType="separate"/>
      </w:r>
      <w:r w:rsidR="00AC34FE">
        <w:rPr>
          <w:noProof/>
          <w:color w:val="000000"/>
        </w:rPr>
        <w:t>(Nye, Hedges, &amp; Konstantopoulos, 2000)</w:t>
      </w:r>
      <w:r w:rsidR="00AC34FE">
        <w:rPr>
          <w:color w:val="000000"/>
        </w:rPr>
        <w:fldChar w:fldCharType="end"/>
      </w:r>
      <w:r w:rsidRPr="006622F7">
        <w:rPr>
          <w:color w:val="000000"/>
        </w:rPr>
        <w:t>, proportion of female students i</w:t>
      </w:r>
      <w:r w:rsidR="00AC34FE">
        <w:rPr>
          <w:color w:val="000000"/>
        </w:rPr>
        <w:t xml:space="preserve">n the classroom </w:t>
      </w:r>
      <w:r w:rsidR="00AC34FE">
        <w:rPr>
          <w:color w:val="000000"/>
        </w:rPr>
        <w:fldChar w:fldCharType="begin"/>
      </w:r>
      <w:r w:rsidR="00AC34FE">
        <w:rPr>
          <w:color w:val="000000"/>
        </w:rPr>
        <w:instrText xml:space="preserve"> ADDIN EN.CITE &lt;EndNote&gt;&lt;Cite&gt;&lt;Author&gt;Whitmore&lt;/Author&gt;&lt;Year&gt;2005&lt;/Year&gt;&lt;RecNum&gt;1934&lt;/RecNum&gt;&lt;DisplayText&gt;(Whitmore, 2005)&lt;/DisplayText&gt;&lt;record&gt;&lt;rec-number&gt;1934&lt;/rec-number&gt;&lt;foreign-keys&gt;&lt;key app="EN" db-id="wdxav0pdpd2a9seftdkxatd4zxeasa0fa2w0" timestamp="1527273874"&gt;1934&lt;/key&gt;&lt;/foreign-keys&gt;&lt;ref-type name="Journal Article"&gt;17&lt;/ref-type&gt;&lt;contributors&gt;&lt;authors&gt;&lt;author&gt;Whitmore, Diane&lt;/author&gt;&lt;/authors&gt;&lt;/contributors&gt;&lt;titles&gt;&lt;title&gt;Resource and peer impacts on girls&amp;apos; academic achievement: Evidence from a randomized experiment&lt;/title&gt;&lt;secondary-title&gt;American Economic Review&lt;/secondary-title&gt;&lt;/titles&gt;&lt;periodical&gt;&lt;full-title&gt;American Economic Review&lt;/full-title&gt;&lt;/periodical&gt;&lt;pages&gt;199-203&lt;/pages&gt;&lt;volume&gt;95&lt;/volume&gt;&lt;number&gt;2&lt;/number&gt;&lt;dates&gt;&lt;year&gt;2005&lt;/year&gt;&lt;/dates&gt;&lt;isbn&gt;0002-8282&lt;/isbn&gt;&lt;urls&gt;&lt;/urls&gt;&lt;/record&gt;&lt;/Cite&gt;&lt;/EndNote&gt;</w:instrText>
      </w:r>
      <w:r w:rsidR="00AC34FE">
        <w:rPr>
          <w:color w:val="000000"/>
        </w:rPr>
        <w:fldChar w:fldCharType="separate"/>
      </w:r>
      <w:r w:rsidR="00AC34FE">
        <w:rPr>
          <w:noProof/>
          <w:color w:val="000000"/>
        </w:rPr>
        <w:t>(Whitmore, 2005)</w:t>
      </w:r>
      <w:r w:rsidR="00AC34FE">
        <w:rPr>
          <w:color w:val="000000"/>
        </w:rPr>
        <w:fldChar w:fldCharType="end"/>
      </w:r>
      <w:r w:rsidRPr="006622F7">
        <w:rPr>
          <w:color w:val="000000"/>
        </w:rPr>
        <w:t>, school qual</w:t>
      </w:r>
      <w:r w:rsidR="00AC34FE">
        <w:rPr>
          <w:color w:val="000000"/>
        </w:rPr>
        <w:t xml:space="preserve">ity </w:t>
      </w:r>
      <w:r w:rsidR="00AC34FE">
        <w:rPr>
          <w:color w:val="000000"/>
        </w:rPr>
        <w:fldChar w:fldCharType="begin"/>
      </w:r>
      <w:r w:rsidR="00AC34FE">
        <w:rPr>
          <w:color w:val="000000"/>
        </w:rPr>
        <w:instrText xml:space="preserve"> ADDIN EN.CITE &lt;EndNote&gt;&lt;Cite&gt;&lt;Author&gt;Hastings&lt;/Author&gt;&lt;Year&gt;2007&lt;/Year&gt;&lt;RecNum&gt;1672&lt;/RecNum&gt;&lt;DisplayText&gt;(Hastings &amp;amp; Weinstein, 2007)&lt;/DisplayText&gt;&lt;record&gt;&lt;rec-number&gt;1672&lt;/rec-number&gt;&lt;foreign-keys&gt;&lt;key app="EN" db-id="wdxav0pdpd2a9seftdkxatd4zxeasa0fa2w0" timestamp="1466436883"&gt;1672&lt;/key&gt;&lt;/foreign-keys&gt;&lt;ref-type name="Report"&gt;27&lt;/ref-type&gt;&lt;contributors&gt;&lt;authors&gt;&lt;author&gt;Hastings, Justine S&lt;/author&gt;&lt;author&gt;Weinstein, Jeffrey M&lt;/author&gt;&lt;/authors&gt;&lt;/contributors&gt;&lt;titles&gt;&lt;title&gt;Information, school choice, and academic achievement: Evidence from two experiments&lt;/title&gt;&lt;/titles&gt;&lt;dates&gt;&lt;year&gt;2007&lt;/year&gt;&lt;/dates&gt;&lt;publisher&gt;National Bureau of Economic Research&lt;/publisher&gt;&lt;urls&gt;&lt;/urls&gt;&lt;/record&gt;&lt;/Cite&gt;&lt;/EndNote&gt;</w:instrText>
      </w:r>
      <w:r w:rsidR="00AC34FE">
        <w:rPr>
          <w:color w:val="000000"/>
        </w:rPr>
        <w:fldChar w:fldCharType="separate"/>
      </w:r>
      <w:r w:rsidR="00AC34FE">
        <w:rPr>
          <w:noProof/>
          <w:color w:val="000000"/>
        </w:rPr>
        <w:t>(Hastings &amp; Weinstein, 2007)</w:t>
      </w:r>
      <w:r w:rsidR="00AC34FE">
        <w:rPr>
          <w:color w:val="000000"/>
        </w:rPr>
        <w:fldChar w:fldCharType="end"/>
      </w:r>
      <w:r w:rsidRPr="006622F7">
        <w:rPr>
          <w:color w:val="000000"/>
        </w:rPr>
        <w:t>, and</w:t>
      </w:r>
      <w:r w:rsidR="001348E8">
        <w:rPr>
          <w:color w:val="000000"/>
        </w:rPr>
        <w:t>, in the case of more impoverished students,</w:t>
      </w:r>
      <w:r w:rsidRPr="006622F7">
        <w:rPr>
          <w:color w:val="000000"/>
        </w:rPr>
        <w:t xml:space="preserve"> </w:t>
      </w:r>
      <w:r w:rsidRPr="00061AAE">
        <w:rPr>
          <w:color w:val="000000"/>
        </w:rPr>
        <w:t xml:space="preserve">academic </w:t>
      </w:r>
      <w:r w:rsidRPr="002E6877">
        <w:rPr>
          <w:i/>
          <w:color w:val="000000"/>
        </w:rPr>
        <w:t>mindset</w:t>
      </w:r>
      <w:r w:rsidR="00994748">
        <w:rPr>
          <w:color w:val="000000"/>
        </w:rPr>
        <w:t xml:space="preserve"> or</w:t>
      </w:r>
      <w:r w:rsidR="002A4239">
        <w:rPr>
          <w:color w:val="000000"/>
        </w:rPr>
        <w:t xml:space="preserve"> </w:t>
      </w:r>
      <w:r w:rsidRPr="00061AAE">
        <w:rPr>
          <w:color w:val="000000"/>
        </w:rPr>
        <w:t xml:space="preserve">beliefs about whether intelligence is fixed </w:t>
      </w:r>
      <w:r w:rsidR="00A9631C">
        <w:rPr>
          <w:color w:val="000000"/>
        </w:rPr>
        <w:t xml:space="preserve">or can be improved with effort </w:t>
      </w:r>
      <w:r w:rsidR="00A9631C">
        <w:rPr>
          <w:color w:val="000000"/>
        </w:rPr>
        <w:fldChar w:fldCharType="begin"/>
      </w:r>
      <w:r w:rsidR="00A9631C">
        <w:rPr>
          <w:color w:val="000000"/>
        </w:rPr>
        <w:instrText xml:space="preserve"> ADDIN EN.CITE &lt;EndNote&gt;&lt;Cite&gt;&lt;Author&gt;Dweck&lt;/Author&gt;&lt;Year&gt;1988&lt;/Year&gt;&lt;RecNum&gt;1668&lt;/RecNum&gt;&lt;DisplayText&gt;(Dweck &amp;amp; Leggett, 1988)&lt;/DisplayText&gt;&lt;record&gt;&lt;rec-number&gt;1668&lt;/rec-number&gt;&lt;foreign-keys&gt;&lt;key app="EN" db-id="wdxav0pdpd2a9seftdkxatd4zxeasa0fa2w0" timestamp="1465826972"&gt;1668&lt;/key&gt;&lt;/foreign-keys&gt;&lt;ref-type name="Journal Article"&gt;17&lt;/ref-type&gt;&lt;contributors&gt;&lt;authors&gt;&lt;author&gt;Dweck, Carol S&lt;/author&gt;&lt;author&gt;Leggett, Ellen L.&lt;/author&gt;&lt;/authors&gt;&lt;/contributors&gt;&lt;titles&gt;&lt;title&gt;A social-cognitive approach to motivation and personality&lt;/title&gt;&lt;secondary-title&gt;Psychological review&lt;/secondary-title&gt;&lt;/titles&gt;&lt;periodical&gt;&lt;full-title&gt;Psychological Review&lt;/full-title&gt;&lt;/periodical&gt;&lt;pages&gt;256&lt;/pages&gt;&lt;volume&gt;95&lt;/volume&gt;&lt;number&gt;2&lt;/number&gt;&lt;dates&gt;&lt;year&gt;1988&lt;/year&gt;&lt;/dates&gt;&lt;isbn&gt;1939-1471&lt;/isbn&gt;&lt;urls&gt;&lt;/urls&gt;&lt;/record&gt;&lt;/Cite&gt;&lt;/EndNote&gt;</w:instrText>
      </w:r>
      <w:r w:rsidR="00A9631C">
        <w:rPr>
          <w:color w:val="000000"/>
        </w:rPr>
        <w:fldChar w:fldCharType="separate"/>
      </w:r>
      <w:r w:rsidR="00A9631C">
        <w:rPr>
          <w:noProof/>
          <w:color w:val="000000"/>
        </w:rPr>
        <w:t>(Dweck &amp; Leggett, 1988)</w:t>
      </w:r>
      <w:r w:rsidR="00A9631C">
        <w:rPr>
          <w:color w:val="000000"/>
        </w:rPr>
        <w:fldChar w:fldCharType="end"/>
      </w:r>
      <w:r w:rsidRPr="00061AAE">
        <w:rPr>
          <w:color w:val="000000"/>
        </w:rPr>
        <w:t xml:space="preserve">. </w:t>
      </w:r>
      <w:r w:rsidR="00D6439B" w:rsidRPr="005972A2">
        <w:rPr>
          <w:color w:val="000000"/>
        </w:rPr>
        <w:t xml:space="preserve"> </w:t>
      </w:r>
    </w:p>
    <w:p w14:paraId="47B53EB5" w14:textId="37AEF0F3" w:rsidR="0030000C" w:rsidRPr="006C2B79" w:rsidRDefault="002A4239" w:rsidP="002E6877">
      <w:pPr>
        <w:spacing w:line="480" w:lineRule="auto"/>
        <w:ind w:firstLine="720"/>
      </w:pPr>
      <w:r>
        <w:rPr>
          <w:color w:val="000000"/>
        </w:rPr>
        <w:t>Before proceeding, w</w:t>
      </w:r>
      <w:r w:rsidR="00E74E81">
        <w:rPr>
          <w:color w:val="000000"/>
        </w:rPr>
        <w:t>e</w:t>
      </w:r>
      <w:r w:rsidR="00661BA8">
        <w:rPr>
          <w:color w:val="000000"/>
        </w:rPr>
        <w:t xml:space="preserve"> need to</w:t>
      </w:r>
      <w:r w:rsidR="00E74E81">
        <w:rPr>
          <w:color w:val="000000"/>
        </w:rPr>
        <w:t xml:space="preserve"> acknowledge</w:t>
      </w:r>
      <w:r w:rsidR="00BD7335" w:rsidRPr="003B1047">
        <w:rPr>
          <w:color w:val="000000"/>
        </w:rPr>
        <w:t xml:space="preserve"> two major ways in which </w:t>
      </w:r>
      <w:r w:rsidR="00B16761">
        <w:rPr>
          <w:color w:val="000000"/>
        </w:rPr>
        <w:t>BG</w:t>
      </w:r>
      <w:r w:rsidR="00BD7335" w:rsidRPr="003B1047">
        <w:rPr>
          <w:color w:val="000000"/>
        </w:rPr>
        <w:t xml:space="preserve"> has </w:t>
      </w:r>
      <w:r>
        <w:rPr>
          <w:color w:val="000000"/>
        </w:rPr>
        <w:t xml:space="preserve">already </w:t>
      </w:r>
      <w:r w:rsidR="00BD7335" w:rsidRPr="003B1047">
        <w:rPr>
          <w:color w:val="000000"/>
        </w:rPr>
        <w:t xml:space="preserve">attempted to move </w:t>
      </w:r>
      <w:r w:rsidR="00D85009" w:rsidRPr="003B1047">
        <w:rPr>
          <w:color w:val="000000"/>
        </w:rPr>
        <w:t xml:space="preserve">beyond </w:t>
      </w:r>
      <w:r w:rsidR="00BD7335" w:rsidRPr="003B1047">
        <w:rPr>
          <w:color w:val="000000"/>
        </w:rPr>
        <w:t>simple heritability estimates</w:t>
      </w:r>
      <w:r w:rsidR="00BD7335" w:rsidRPr="00FB0759">
        <w:rPr>
          <w:color w:val="000000"/>
        </w:rPr>
        <w:t xml:space="preserve"> and t</w:t>
      </w:r>
      <w:r w:rsidR="00BD7335" w:rsidRPr="00A812AF">
        <w:rPr>
          <w:color w:val="000000"/>
        </w:rPr>
        <w:t>he limitations they impose</w:t>
      </w:r>
      <w:r w:rsidR="00E74E81">
        <w:rPr>
          <w:color w:val="000000"/>
        </w:rPr>
        <w:t xml:space="preserve"> on interpretation</w:t>
      </w:r>
      <w:r w:rsidR="0030000C" w:rsidRPr="00A812AF">
        <w:rPr>
          <w:color w:val="000000"/>
        </w:rPr>
        <w:t>:</w:t>
      </w:r>
      <w:r w:rsidR="00872440" w:rsidRPr="006C2B79">
        <w:rPr>
          <w:color w:val="000000"/>
        </w:rPr>
        <w:t xml:space="preserve"> </w:t>
      </w:r>
      <w:r w:rsidR="0048165F" w:rsidRPr="006C2B79">
        <w:rPr>
          <w:color w:val="000000"/>
        </w:rPr>
        <w:t xml:space="preserve">biometric </w:t>
      </w:r>
      <w:r w:rsidR="00BD7335" w:rsidRPr="006C2B79">
        <w:rPr>
          <w:color w:val="000000"/>
        </w:rPr>
        <w:t xml:space="preserve">GxE studies and molecular </w:t>
      </w:r>
      <w:r w:rsidR="0048165F" w:rsidRPr="006C2B79">
        <w:rPr>
          <w:color w:val="000000"/>
        </w:rPr>
        <w:t>genetic studies</w:t>
      </w:r>
      <w:r w:rsidR="00BD7335" w:rsidRPr="006C2B79">
        <w:rPr>
          <w:color w:val="000000"/>
        </w:rPr>
        <w:t xml:space="preserve">. </w:t>
      </w:r>
      <w:r w:rsidR="0030000C" w:rsidRPr="006C2B79">
        <w:rPr>
          <w:color w:val="000000"/>
        </w:rPr>
        <w:t xml:space="preserve">Biometric GxE studies </w:t>
      </w:r>
      <w:r w:rsidR="0030000C" w:rsidRPr="006C2B79">
        <w:t xml:space="preserve">center on environmental moderation of latent or inferred genetic risk, calculated via comparisons of resemblance among relatives with varying degrees of genetic similarity </w:t>
      </w:r>
      <w:r w:rsidR="0030000C" w:rsidRPr="006C2B79">
        <w:fldChar w:fldCharType="begin"/>
      </w:r>
      <w:r w:rsidR="0030000C" w:rsidRPr="006C2B79">
        <w:instrText xml:space="preserve"> ADDIN EN.CITE &lt;EndNote&gt;&lt;Cite&gt;&lt;Author&gt;Purcell&lt;/Author&gt;&lt;Year&gt;2002&lt;/Year&gt;&lt;RecNum&gt;286&lt;/RecNum&gt;&lt;DisplayText&gt;(Purcell, 2002)&lt;/DisplayText&gt;&lt;record&gt;&lt;rec-number&gt;286&lt;/rec-number&gt;&lt;foreign-keys&gt;&lt;key app="EN" db-id="wdxav0pdpd2a9seftdkxatd4zxeasa0fa2w0" timestamp="0"&gt;286&lt;/key&gt;&lt;/foreign-keys&gt;&lt;ref-type name="Journal Article"&gt;17&lt;/ref-type&gt;&lt;contributors&gt;&lt;authors&gt;&lt;author&gt;Purcell, S.&lt;/author&gt;&lt;/authors&gt;&lt;/contributors&gt;&lt;titles&gt;&lt;title&gt;Variance components model for gene-environment interaction in twin analysis&lt;/title&gt;&lt;secondary-title&gt;Twin Research&lt;/secondary-title&gt;&lt;/titles&gt;&lt;periodical&gt;&lt;full-title&gt;Twin Research&lt;/full-title&gt;&lt;/periodical&gt;&lt;pages&gt;554-571&lt;/pages&gt;&lt;volume&gt;5&lt;/volume&gt;&lt;dates&gt;&lt;year&gt;2002&lt;/year&gt;&lt;/dates&gt;&lt;urls&gt;&lt;/urls&gt;&lt;/record&gt;&lt;/Cite&gt;&lt;/EndNote&gt;</w:instrText>
      </w:r>
      <w:r w:rsidR="0030000C" w:rsidRPr="006C2B79">
        <w:fldChar w:fldCharType="separate"/>
      </w:r>
      <w:r w:rsidR="0030000C" w:rsidRPr="006C2B79">
        <w:rPr>
          <w:noProof/>
        </w:rPr>
        <w:t>(Purcell, 2002)</w:t>
      </w:r>
      <w:r w:rsidR="0030000C" w:rsidRPr="006C2B79">
        <w:fldChar w:fldCharType="end"/>
      </w:r>
      <w:r w:rsidR="0030000C" w:rsidRPr="006C2B79">
        <w:t xml:space="preserve">. </w:t>
      </w:r>
      <w:r w:rsidR="00455FA7" w:rsidRPr="006C2B79">
        <w:t>A</w:t>
      </w:r>
      <w:r w:rsidR="00995906" w:rsidRPr="006C2B79">
        <w:t>nd, a</w:t>
      </w:r>
      <w:r w:rsidR="00061AAE" w:rsidRPr="006C2B79">
        <w:t>l</w:t>
      </w:r>
      <w:r w:rsidR="00455FA7" w:rsidRPr="006C2B79">
        <w:t xml:space="preserve">though </w:t>
      </w:r>
      <w:r w:rsidR="00E74E81">
        <w:t xml:space="preserve">biometric GxE methods are </w:t>
      </w:r>
      <w:r w:rsidR="00455FA7" w:rsidRPr="006C2B79">
        <w:t>now are well established</w:t>
      </w:r>
      <w:r w:rsidR="00E74E81">
        <w:t xml:space="preserve">, </w:t>
      </w:r>
      <w:r w:rsidR="00455FA7" w:rsidRPr="006C2B79">
        <w:t xml:space="preserve">it should be noted that biometric GxE </w:t>
      </w:r>
      <w:r w:rsidR="00E74E81">
        <w:t>methods</w:t>
      </w:r>
      <w:r w:rsidR="00455FA7" w:rsidRPr="006C2B79">
        <w:t xml:space="preserve"> do challenge </w:t>
      </w:r>
      <w:r w:rsidR="00E74E81">
        <w:t>two</w:t>
      </w:r>
      <w:r w:rsidR="009C6F4E">
        <w:t xml:space="preserve"> </w:t>
      </w:r>
      <w:r w:rsidR="00E74E81">
        <w:t>longstanding</w:t>
      </w:r>
      <w:r w:rsidR="00455FA7" w:rsidRPr="006C2B79">
        <w:t xml:space="preserve"> assumptions in BG:</w:t>
      </w:r>
      <w:r w:rsidR="003B1047">
        <w:t xml:space="preserve"> </w:t>
      </w:r>
      <w:r w:rsidR="00E74E81">
        <w:t>(1)</w:t>
      </w:r>
      <w:r w:rsidR="00455FA7" w:rsidRPr="006C2B79">
        <w:t xml:space="preserve"> the genetic portion of variance is comprised solely of additive genetic effects, and </w:t>
      </w:r>
      <w:r w:rsidR="00E74E81">
        <w:t>(2)</w:t>
      </w:r>
      <w:r w:rsidR="00455FA7" w:rsidRPr="006C2B79">
        <w:t xml:space="preserve"> </w:t>
      </w:r>
      <w:proofErr w:type="spellStart"/>
      <w:r w:rsidR="00455FA7" w:rsidRPr="006C2B79">
        <w:t>GxE</w:t>
      </w:r>
      <w:r w:rsidR="00E74E81">
        <w:t>s</w:t>
      </w:r>
      <w:proofErr w:type="spellEnd"/>
      <w:r w:rsidR="00455FA7" w:rsidRPr="006C2B79">
        <w:t xml:space="preserve"> do not contribute to the phenotype in question</w:t>
      </w:r>
      <w:r w:rsidR="005972A2">
        <w:t xml:space="preserve"> </w:t>
      </w:r>
      <w:r w:rsidR="005972A2" w:rsidRPr="006622F7">
        <w:rPr>
          <w:color w:val="000000"/>
        </w:rPr>
        <w:t>(</w:t>
      </w:r>
      <w:r w:rsidR="005972A2">
        <w:rPr>
          <w:color w:val="000000"/>
        </w:rPr>
        <w:t>f</w:t>
      </w:r>
      <w:r w:rsidR="005972A2" w:rsidRPr="006622F7">
        <w:rPr>
          <w:color w:val="000000"/>
        </w:rPr>
        <w:t>or or an in-depth historical and philosophical analysis of GxE research, see Tabery</w:t>
      </w:r>
      <w:r w:rsidR="002131A1">
        <w:rPr>
          <w:color w:val="000000"/>
        </w:rPr>
        <w:t>,</w:t>
      </w:r>
      <w:r w:rsidR="005972A2" w:rsidRPr="006622F7">
        <w:rPr>
          <w:color w:val="000000"/>
        </w:rPr>
        <w:t xml:space="preserve"> 2014).</w:t>
      </w:r>
      <w:r w:rsidR="00E74E81">
        <w:t xml:space="preserve"> R</w:t>
      </w:r>
      <w:r w:rsidR="00455FA7" w:rsidRPr="006C2B79">
        <w:t>ecent work indicates that</w:t>
      </w:r>
      <w:r w:rsidR="0000296A">
        <w:t>, for many phenotypes,</w:t>
      </w:r>
      <w:r w:rsidR="00455FA7" w:rsidRPr="006C2B79">
        <w:t xml:space="preserve"> the genetic portion of variance is very likely to reflect both gene-environment interplay and simple additive genetic effects </w:t>
      </w:r>
      <w:r w:rsidR="00455FA7" w:rsidRPr="006C2B79">
        <w:fldChar w:fldCharType="begin"/>
      </w:r>
      <w:r w:rsidR="00455FA7" w:rsidRPr="006C2B79">
        <w:instrText xml:space="preserve"> ADDIN EN.CITE &lt;EndNote&gt;&lt;Cite&gt;&lt;Author&gt;Moffitt&lt;/Author&gt;&lt;Year&gt;2006&lt;/Year&gt;&lt;RecNum&gt;366&lt;/RecNum&gt;&lt;DisplayText&gt;(Moffitt et al., 2006)&lt;/DisplayText&gt;&lt;record&gt;&lt;rec-number&gt;366&lt;/rec-number&gt;&lt;foreign-keys&gt;&lt;key app="EN" db-id="wdxav0pdpd2a9seftdkxatd4zxeasa0fa2w0" timestamp="0"&gt;366&lt;/key&gt;&lt;/foreign-keys&gt;&lt;ref-type name="Journal Article"&gt;17&lt;/ref-type&gt;&lt;contributors&gt;&lt;authors&gt;&lt;author&gt;Moffitt, T.E.&lt;/author&gt;&lt;author&gt;Caspi, A.&lt;/author&gt;&lt;author&gt;Rutter, M.&lt;/author&gt;&lt;/authors&gt;&lt;/contributors&gt;&lt;titles&gt;&lt;title&gt;Measured gene-environment interactions in psychopathology&lt;/title&gt;&lt;secondary-title&gt;Perspectives on Psychological Science&lt;/secondary-title&gt;&lt;/titles&gt;&lt;periodical&gt;&lt;full-title&gt;Perspectives on Psychological Science&lt;/full-title&gt;&lt;/periodical&gt;&lt;pages&gt;5-27&lt;/pages&gt;&lt;volume&gt;1&lt;/volume&gt;&lt;dates&gt;&lt;year&gt;2006&lt;/year&gt;&lt;/dates&gt;&lt;urls&gt;&lt;/urls&gt;&lt;/record&gt;&lt;/Cite&gt;&lt;/EndNote&gt;</w:instrText>
      </w:r>
      <w:r w:rsidR="00455FA7" w:rsidRPr="006C2B79">
        <w:fldChar w:fldCharType="separate"/>
      </w:r>
      <w:r w:rsidR="00455FA7" w:rsidRPr="006C2B79">
        <w:rPr>
          <w:noProof/>
        </w:rPr>
        <w:t>(Moffitt et al., 2006)</w:t>
      </w:r>
      <w:r w:rsidR="00455FA7" w:rsidRPr="006C2B79">
        <w:fldChar w:fldCharType="end"/>
      </w:r>
      <w:r w:rsidR="00455FA7" w:rsidRPr="006C2B79">
        <w:t>.</w:t>
      </w:r>
      <w:r w:rsidR="00E74E81">
        <w:t xml:space="preserve"> </w:t>
      </w:r>
      <w:r w:rsidR="0030000C" w:rsidRPr="006C2B79">
        <w:t>B</w:t>
      </w:r>
      <w:r w:rsidR="00995906" w:rsidRPr="006C2B79">
        <w:t>iometric GxE studies</w:t>
      </w:r>
      <w:r w:rsidR="00F2324D">
        <w:t xml:space="preserve"> thus represent </w:t>
      </w:r>
      <w:r w:rsidR="00E74E81">
        <w:t>a major</w:t>
      </w:r>
      <w:r w:rsidR="00F2324D">
        <w:t xml:space="preserve"> advance for</w:t>
      </w:r>
      <w:r w:rsidR="00995906" w:rsidRPr="006C2B79">
        <w:t xml:space="preserve"> </w:t>
      </w:r>
      <w:r w:rsidR="00F2324D">
        <w:t xml:space="preserve">the field of </w:t>
      </w:r>
      <w:r w:rsidR="00995906" w:rsidRPr="006C2B79">
        <w:t>BG. Even so</w:t>
      </w:r>
      <w:r w:rsidR="00662955">
        <w:t xml:space="preserve"> (and as noted earlier)</w:t>
      </w:r>
      <w:r w:rsidR="0030000C" w:rsidRPr="006C2B79">
        <w:t xml:space="preserve">, </w:t>
      </w:r>
      <w:r w:rsidR="00995906" w:rsidRPr="006C2B79">
        <w:t>they</w:t>
      </w:r>
      <w:r w:rsidR="0030000C" w:rsidRPr="006C2B79">
        <w:t xml:space="preserve"> </w:t>
      </w:r>
      <w:r w:rsidR="00455FA7" w:rsidRPr="006C2B79">
        <w:t xml:space="preserve">fail to </w:t>
      </w:r>
      <w:r w:rsidR="0030000C" w:rsidRPr="006C2B79">
        <w:t xml:space="preserve">solve the core epidemiological challenge </w:t>
      </w:r>
      <w:r w:rsidR="00662955">
        <w:t>to traditional BG</w:t>
      </w:r>
      <w:r w:rsidR="00995906" w:rsidRPr="006C2B79">
        <w:t>, in that t</w:t>
      </w:r>
      <w:r w:rsidR="0030000C" w:rsidRPr="00A83267">
        <w:rPr>
          <w:color w:val="000000"/>
        </w:rPr>
        <w:t>hey are</w:t>
      </w:r>
      <w:r w:rsidR="00F2324D">
        <w:rPr>
          <w:color w:val="000000"/>
        </w:rPr>
        <w:t xml:space="preserve"> still</w:t>
      </w:r>
      <w:r w:rsidR="0030000C" w:rsidRPr="00A83267">
        <w:rPr>
          <w:color w:val="000000"/>
        </w:rPr>
        <w:t xml:space="preserve"> limited to observations of naturally occurring variance. In </w:t>
      </w:r>
      <w:r w:rsidR="0030000C" w:rsidRPr="00A83267">
        <w:rPr>
          <w:color w:val="000000"/>
        </w:rPr>
        <w:lastRenderedPageBreak/>
        <w:t xml:space="preserve">other words, like traditional heritability estimates, </w:t>
      </w:r>
      <w:r w:rsidR="0030000C" w:rsidRPr="006C2B79">
        <w:t>biometric GxE studies</w:t>
      </w:r>
      <w:r w:rsidR="0030000C" w:rsidRPr="00A83267">
        <w:rPr>
          <w:color w:val="000000"/>
        </w:rPr>
        <w:t xml:space="preserve"> are </w:t>
      </w:r>
      <w:r w:rsidR="00F2324D">
        <w:rPr>
          <w:color w:val="000000"/>
        </w:rPr>
        <w:t xml:space="preserve">fundamentally </w:t>
      </w:r>
      <w:r w:rsidR="0030000C" w:rsidRPr="00A83267">
        <w:rPr>
          <w:color w:val="000000"/>
        </w:rPr>
        <w:t xml:space="preserve">limited to </w:t>
      </w:r>
      <w:r w:rsidR="00455FA7" w:rsidRPr="00A83267">
        <w:rPr>
          <w:color w:val="000000"/>
        </w:rPr>
        <w:t xml:space="preserve">evaluating </w:t>
      </w:r>
      <w:r w:rsidR="0030000C" w:rsidRPr="00A83267">
        <w:rPr>
          <w:color w:val="000000"/>
        </w:rPr>
        <w:t xml:space="preserve">what </w:t>
      </w:r>
      <w:r w:rsidR="0030000C" w:rsidRPr="00A83267">
        <w:rPr>
          <w:i/>
          <w:iCs/>
          <w:color w:val="000000"/>
        </w:rPr>
        <w:t>is</w:t>
      </w:r>
      <w:r w:rsidR="0030000C" w:rsidRPr="00A83267">
        <w:rPr>
          <w:color w:val="000000"/>
        </w:rPr>
        <w:t xml:space="preserve"> rather than what </w:t>
      </w:r>
      <w:r w:rsidR="0030000C" w:rsidRPr="00A83267">
        <w:rPr>
          <w:i/>
          <w:iCs/>
          <w:color w:val="000000"/>
        </w:rPr>
        <w:t>could be</w:t>
      </w:r>
      <w:r w:rsidR="0030000C" w:rsidRPr="00A83267">
        <w:rPr>
          <w:color w:val="000000"/>
        </w:rPr>
        <w:t xml:space="preserve">. </w:t>
      </w:r>
    </w:p>
    <w:p w14:paraId="3B0F8A91" w14:textId="68AF5003" w:rsidR="00BD7335" w:rsidRPr="006622F7" w:rsidRDefault="0030000C" w:rsidP="006C2B79">
      <w:pPr>
        <w:autoSpaceDE w:val="0"/>
        <w:autoSpaceDN w:val="0"/>
        <w:adjustRightInd w:val="0"/>
        <w:spacing w:line="480" w:lineRule="auto"/>
        <w:ind w:firstLine="720"/>
      </w:pPr>
      <w:r w:rsidRPr="006C2B79">
        <w:t>Molecular genetic analyses</w:t>
      </w:r>
      <w:r w:rsidR="003B1047" w:rsidRPr="006C2B79">
        <w:t xml:space="preserve"> also resolve several of the pitfalls inherent to traditional BG, in large part by </w:t>
      </w:r>
      <w:r w:rsidRPr="006C2B79">
        <w:t>circumvent</w:t>
      </w:r>
      <w:r w:rsidR="003B1047" w:rsidRPr="006C2B79">
        <w:t>ing</w:t>
      </w:r>
      <w:r w:rsidRPr="006C2B79">
        <w:t xml:space="preserve"> the descriptive nature of latent genetic risk. </w:t>
      </w:r>
      <w:r w:rsidR="003B1047" w:rsidRPr="006C2B79">
        <w:t>In molecular analyses, g</w:t>
      </w:r>
      <w:r w:rsidRPr="006C2B79">
        <w:t>enetic risk is directly measured rather than inferred</w:t>
      </w:r>
      <w:r w:rsidR="00DF6ECF">
        <w:t xml:space="preserve">; accordingly, this approach has </w:t>
      </w:r>
      <w:r w:rsidRPr="006C2B79">
        <w:t xml:space="preserve">far more promise for elucidating underlying biological processes. </w:t>
      </w:r>
      <w:r w:rsidR="00E74E81">
        <w:t>Nevertheless</w:t>
      </w:r>
      <w:r w:rsidR="00A5592E">
        <w:t xml:space="preserve">, </w:t>
      </w:r>
      <w:r w:rsidR="00E74E81">
        <w:t xml:space="preserve">it has become abundantly clear from this research that specific genes have </w:t>
      </w:r>
      <w:r w:rsidR="003B1047" w:rsidRPr="006C2B79">
        <w:t>limited explan</w:t>
      </w:r>
      <w:r w:rsidR="00A5592E">
        <w:t xml:space="preserve">atory power. </w:t>
      </w:r>
      <w:r w:rsidR="005F7A97">
        <w:t>E</w:t>
      </w:r>
      <w:r w:rsidR="003B1047" w:rsidRPr="006C2B79">
        <w:t xml:space="preserve">ffect sizes for individual genetic contributions to psychopathology </w:t>
      </w:r>
      <w:r w:rsidR="00E74E81">
        <w:t xml:space="preserve">have </w:t>
      </w:r>
      <w:r w:rsidR="005F7A97">
        <w:t xml:space="preserve">thus far </w:t>
      </w:r>
      <w:r w:rsidR="00E74E81">
        <w:t>been found to range</w:t>
      </w:r>
      <w:r w:rsidR="003B1047" w:rsidRPr="006C2B79">
        <w:t xml:space="preserve"> from </w:t>
      </w:r>
      <w:r w:rsidR="00E74E81">
        <w:t>essentially zero</w:t>
      </w:r>
      <w:r w:rsidR="003B1047" w:rsidRPr="006C2B79">
        <w:t xml:space="preserve"> to tiny, explaining well under 1% of the variance. </w:t>
      </w:r>
      <w:r w:rsidR="00093727">
        <w:t>C</w:t>
      </w:r>
      <w:r w:rsidR="00B65EDF">
        <w:t xml:space="preserve">onducting GxE </w:t>
      </w:r>
      <w:r w:rsidR="00093727">
        <w:t xml:space="preserve">research </w:t>
      </w:r>
      <w:r w:rsidR="00B65EDF">
        <w:t xml:space="preserve">at the level of </w:t>
      </w:r>
      <w:r w:rsidR="006F7FB9">
        <w:t>any one specific</w:t>
      </w:r>
      <w:r w:rsidR="00B65EDF">
        <w:t xml:space="preserve"> gene</w:t>
      </w:r>
      <w:r w:rsidR="006F7FB9">
        <w:t xml:space="preserve"> (or small set of genes)</w:t>
      </w:r>
      <w:r w:rsidR="00B65EDF">
        <w:t xml:space="preserve"> </w:t>
      </w:r>
      <w:r w:rsidR="00093727">
        <w:t xml:space="preserve">thus </w:t>
      </w:r>
      <w:r w:rsidR="006F7FB9">
        <w:t>has</w:t>
      </w:r>
      <w:r w:rsidR="00093727">
        <w:t xml:space="preserve"> very</w:t>
      </w:r>
      <w:r w:rsidR="006F7FB9">
        <w:t xml:space="preserve"> limited utility for most psychiatric outcomes</w:t>
      </w:r>
      <w:r w:rsidR="00B65EDF">
        <w:t xml:space="preserve">. </w:t>
      </w:r>
      <w:r w:rsidR="00422662">
        <w:t>E</w:t>
      </w:r>
      <w:r w:rsidR="00093727" w:rsidRPr="006C2B79">
        <w:t xml:space="preserve">ven </w:t>
      </w:r>
      <w:r w:rsidR="00FB0759" w:rsidRPr="006C2B79">
        <w:t xml:space="preserve">when </w:t>
      </w:r>
      <w:r w:rsidR="00A5592E">
        <w:t>the entire genome is examined</w:t>
      </w:r>
      <w:r w:rsidR="00FB0759" w:rsidRPr="006C2B79">
        <w:t xml:space="preserve">, </w:t>
      </w:r>
      <w:r w:rsidR="00B65EDF">
        <w:t>molecular</w:t>
      </w:r>
      <w:r w:rsidR="00B65EDF" w:rsidRPr="00952DA8">
        <w:t xml:space="preserve"> genetic contributions</w:t>
      </w:r>
      <w:r w:rsidR="00FB0759" w:rsidRPr="006C2B79">
        <w:t xml:space="preserve"> typically explain well under 50% of the genetic variance in </w:t>
      </w:r>
      <w:r w:rsidR="00AB4AC2">
        <w:t>any given</w:t>
      </w:r>
      <w:r w:rsidR="00FB0759" w:rsidRPr="006C2B79">
        <w:t xml:space="preserve"> trait. </w:t>
      </w:r>
      <w:r w:rsidR="00093727">
        <w:rPr>
          <w:color w:val="000000"/>
        </w:rPr>
        <w:t>Many</w:t>
      </w:r>
      <w:r w:rsidR="00093727" w:rsidRPr="00A812AF">
        <w:rPr>
          <w:color w:val="000000"/>
        </w:rPr>
        <w:t xml:space="preserve"> </w:t>
      </w:r>
      <w:r w:rsidR="00BD7335" w:rsidRPr="00A812AF">
        <w:rPr>
          <w:color w:val="000000"/>
        </w:rPr>
        <w:t>have referred to this as the “missing heritabi</w:t>
      </w:r>
      <w:r w:rsidR="002131A1">
        <w:rPr>
          <w:color w:val="000000"/>
        </w:rPr>
        <w:t xml:space="preserve">lity” problem </w:t>
      </w:r>
      <w:r w:rsidR="002131A1">
        <w:rPr>
          <w:color w:val="000000"/>
        </w:rPr>
        <w:fldChar w:fldCharType="begin"/>
      </w:r>
      <w:r w:rsidR="002131A1">
        <w:rPr>
          <w:color w:val="000000"/>
        </w:rPr>
        <w:instrText xml:space="preserve"> ADDIN EN.CITE &lt;EndNote&gt;&lt;Cite&gt;&lt;Author&gt;Turkheimer&lt;/Author&gt;&lt;Year&gt;2011&lt;/Year&gt;&lt;RecNum&gt;1929&lt;/RecNum&gt;&lt;DisplayText&gt;(Turkheimer, 2011)&lt;/DisplayText&gt;&lt;record&gt;&lt;rec-number&gt;1929&lt;/rec-number&gt;&lt;foreign-keys&gt;&lt;key app="EN" db-id="wdxav0pdpd2a9seftdkxatd4zxeasa0fa2w0" timestamp="1527271991"&gt;1929&lt;/key&gt;&lt;/foreign-keys&gt;&lt;ref-type name="Journal Article"&gt;17&lt;/ref-type&gt;&lt;contributors&gt;&lt;authors&gt;&lt;author&gt;Turkheimer, E.&lt;/author&gt;&lt;/authors&gt;&lt;/contributors&gt;&lt;titles&gt;&lt;title&gt;Genetics and human agency: comment on Dar-Nimrod and Heine (2011)&lt;/title&gt;&lt;/titles&gt;&lt;dates&gt;&lt;year&gt;2011&lt;/year&gt;&lt;/dates&gt;&lt;isbn&gt;1939-1455&lt;/isbn&gt;&lt;urls&gt;&lt;/urls&gt;&lt;/record&gt;&lt;/Cite&gt;&lt;/EndNote&gt;</w:instrText>
      </w:r>
      <w:r w:rsidR="002131A1">
        <w:rPr>
          <w:color w:val="000000"/>
        </w:rPr>
        <w:fldChar w:fldCharType="separate"/>
      </w:r>
      <w:r w:rsidR="002131A1">
        <w:rPr>
          <w:noProof/>
          <w:color w:val="000000"/>
        </w:rPr>
        <w:t>(Turkheimer, 2011)</w:t>
      </w:r>
      <w:r w:rsidR="002131A1">
        <w:rPr>
          <w:color w:val="000000"/>
        </w:rPr>
        <w:fldChar w:fldCharType="end"/>
      </w:r>
      <w:r w:rsidR="00BD7335" w:rsidRPr="00A812AF">
        <w:rPr>
          <w:color w:val="000000"/>
        </w:rPr>
        <w:t>. Much like the apparent paradox of highly heritable but malleable traits, the missing heritability problem is</w:t>
      </w:r>
      <w:r w:rsidR="00BD7335" w:rsidRPr="00B65EDF">
        <w:rPr>
          <w:color w:val="000000"/>
        </w:rPr>
        <w:t xml:space="preserve"> only surprising if one assumes that high heritability</w:t>
      </w:r>
      <w:r w:rsidR="00BD7335" w:rsidRPr="006622F7">
        <w:rPr>
          <w:color w:val="000000"/>
        </w:rPr>
        <w:t xml:space="preserve"> estimates </w:t>
      </w:r>
      <w:r w:rsidR="00FB0759">
        <w:rPr>
          <w:color w:val="000000"/>
        </w:rPr>
        <w:t>represent primarily additive genetic effects</w:t>
      </w:r>
      <w:r w:rsidR="00A83267">
        <w:rPr>
          <w:color w:val="000000"/>
        </w:rPr>
        <w:t xml:space="preserve"> (rather than GxE)</w:t>
      </w:r>
      <w:r w:rsidR="00BD7335" w:rsidRPr="006622F7">
        <w:rPr>
          <w:color w:val="000000"/>
        </w:rPr>
        <w:t xml:space="preserve">. However, there is no definitive evidence that highly heritable traits are more likely to be </w:t>
      </w:r>
      <w:r w:rsidR="00BD7335" w:rsidRPr="002E6877">
        <w:rPr>
          <w:i/>
          <w:color w:val="000000"/>
        </w:rPr>
        <w:t>directly</w:t>
      </w:r>
      <w:r w:rsidR="00A5592E" w:rsidRPr="002E6877">
        <w:rPr>
          <w:i/>
          <w:color w:val="000000"/>
        </w:rPr>
        <w:t xml:space="preserve"> and additively</w:t>
      </w:r>
      <w:r w:rsidR="00BD7335" w:rsidRPr="002E6877">
        <w:rPr>
          <w:i/>
          <w:color w:val="000000"/>
        </w:rPr>
        <w:t xml:space="preserve"> influenced</w:t>
      </w:r>
      <w:r w:rsidR="00BD7335" w:rsidRPr="006622F7">
        <w:rPr>
          <w:color w:val="000000"/>
        </w:rPr>
        <w:t xml:space="preserve"> by genes. For example, heritability estimates for breast cancer are </w:t>
      </w:r>
      <w:r w:rsidR="002131A1">
        <w:rPr>
          <w:color w:val="000000"/>
        </w:rPr>
        <w:t xml:space="preserve">only around 27% </w:t>
      </w:r>
      <w:r w:rsidR="002131A1">
        <w:rPr>
          <w:color w:val="000000"/>
        </w:rPr>
        <w:fldChar w:fldCharType="begin">
          <w:fldData xml:space="preserve">PEVuZE5vdGU+PENpdGU+PEF1dGhvcj5MaWNodGVuc3RlaW48L0F1dGhvcj48WWVhcj4yMDAwPC9Z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</w:fldData>
        </w:fldChar>
      </w:r>
      <w:r w:rsidR="002131A1">
        <w:rPr>
          <w:color w:val="000000"/>
        </w:rPr>
        <w:instrText xml:space="preserve"> ADDIN EN.CITE </w:instrText>
      </w:r>
      <w:r w:rsidR="002131A1">
        <w:rPr>
          <w:color w:val="000000"/>
        </w:rPr>
        <w:fldChar w:fldCharType="begin">
          <w:fldData xml:space="preserve">PEVuZE5vdGU+PENpdGU+PEF1dGhvcj5MaWNodGVuc3RlaW48L0F1dGhvcj48WWVhcj4yMDAwPC9Z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</w:fldData>
        </w:fldChar>
      </w:r>
      <w:r w:rsidR="002131A1">
        <w:rPr>
          <w:color w:val="000000"/>
        </w:rPr>
        <w:instrText xml:space="preserve"> ADDIN EN.CITE.DATA </w:instrText>
      </w:r>
      <w:r w:rsidR="002131A1">
        <w:rPr>
          <w:color w:val="000000"/>
        </w:rPr>
      </w:r>
      <w:r w:rsidR="002131A1">
        <w:rPr>
          <w:color w:val="000000"/>
        </w:rPr>
        <w:fldChar w:fldCharType="end"/>
      </w:r>
      <w:r w:rsidR="002131A1">
        <w:rPr>
          <w:color w:val="000000"/>
        </w:rPr>
      </w:r>
      <w:r w:rsidR="002131A1">
        <w:rPr>
          <w:color w:val="000000"/>
        </w:rPr>
        <w:fldChar w:fldCharType="separate"/>
      </w:r>
      <w:r w:rsidR="002131A1">
        <w:rPr>
          <w:noProof/>
          <w:color w:val="000000"/>
        </w:rPr>
        <w:t>(Lichtenstein et al., 2000; Möller et al., 2016)</w:t>
      </w:r>
      <w:r w:rsidR="002131A1">
        <w:rPr>
          <w:color w:val="000000"/>
        </w:rPr>
        <w:fldChar w:fldCharType="end"/>
      </w:r>
      <w:r w:rsidR="00BD7335" w:rsidRPr="006622F7">
        <w:rPr>
          <w:color w:val="000000"/>
        </w:rPr>
        <w:t xml:space="preserve">, yet particular gene variants have been identified that are highly </w:t>
      </w:r>
      <w:r w:rsidR="000B5A77">
        <w:rPr>
          <w:color w:val="000000"/>
        </w:rPr>
        <w:t>predictive of</w:t>
      </w:r>
      <w:r w:rsidR="00BD7335" w:rsidRPr="006622F7">
        <w:rPr>
          <w:color w:val="000000"/>
        </w:rPr>
        <w:t xml:space="preserve"> breast cancer for the individuals who have them (e.g., BRCA1 and BRCA1). One possible reason for this discrepancy between the size of the heritability estimate and the ability to identify influential genes is that at least some of the genes associated with breast cancer are highly penetrant (i.e., the presence of a gene variant is highly associated with the development of the phenotype), which </w:t>
      </w:r>
      <w:r w:rsidR="00093727">
        <w:rPr>
          <w:color w:val="000000"/>
        </w:rPr>
        <w:t>may not be</w:t>
      </w:r>
      <w:r w:rsidR="00BD7335" w:rsidRPr="006622F7">
        <w:rPr>
          <w:color w:val="000000"/>
        </w:rPr>
        <w:t xml:space="preserve"> the </w:t>
      </w:r>
      <w:r w:rsidR="00BD7335" w:rsidRPr="006622F7">
        <w:rPr>
          <w:color w:val="000000"/>
        </w:rPr>
        <w:lastRenderedPageBreak/>
        <w:t xml:space="preserve">case for more complex behavioral traits like IQ. </w:t>
      </w:r>
      <w:r w:rsidR="00B65EDF">
        <w:rPr>
          <w:color w:val="000000"/>
        </w:rPr>
        <w:t>R</w:t>
      </w:r>
      <w:r w:rsidR="006F7FB9">
        <w:rPr>
          <w:color w:val="000000"/>
        </w:rPr>
        <w:t xml:space="preserve">egardless, </w:t>
      </w:r>
      <w:r w:rsidR="00BD7335" w:rsidRPr="006622F7">
        <w:rPr>
          <w:color w:val="000000"/>
        </w:rPr>
        <w:t xml:space="preserve">the molecular approach </w:t>
      </w:r>
      <w:r w:rsidR="006F7FB9">
        <w:rPr>
          <w:color w:val="000000"/>
        </w:rPr>
        <w:t>is currently</w:t>
      </w:r>
      <w:r w:rsidR="00BD7335" w:rsidRPr="006622F7">
        <w:rPr>
          <w:color w:val="000000"/>
        </w:rPr>
        <w:t xml:space="preserve"> limited in terms of its ability to enhance our understanding of </w:t>
      </w:r>
      <w:r w:rsidR="006F7FB9" w:rsidRPr="002E6877">
        <w:rPr>
          <w:i/>
          <w:color w:val="000000"/>
        </w:rPr>
        <w:t>what could be</w:t>
      </w:r>
      <w:r w:rsidR="00BD7335" w:rsidRPr="006622F7">
        <w:rPr>
          <w:color w:val="000000"/>
        </w:rPr>
        <w:t>.</w:t>
      </w:r>
    </w:p>
    <w:p w14:paraId="5E439D30" w14:textId="3062A930" w:rsidR="00BD7335" w:rsidRPr="006622F7" w:rsidRDefault="006F7FB9" w:rsidP="006622F7">
      <w:pPr>
        <w:spacing w:line="480" w:lineRule="auto"/>
        <w:ind w:firstLine="720"/>
      </w:pPr>
      <w:r>
        <w:rPr>
          <w:color w:val="000000"/>
        </w:rPr>
        <w:t>In sum</w:t>
      </w:r>
      <w:r w:rsidR="00BD7335" w:rsidRPr="006622F7">
        <w:rPr>
          <w:color w:val="000000"/>
        </w:rPr>
        <w:t xml:space="preserve">, </w:t>
      </w:r>
      <w:r>
        <w:rPr>
          <w:color w:val="000000"/>
        </w:rPr>
        <w:t xml:space="preserve">current </w:t>
      </w:r>
      <w:r w:rsidR="00BD7335" w:rsidRPr="006622F7">
        <w:rPr>
          <w:color w:val="000000"/>
        </w:rPr>
        <w:t xml:space="preserve">BG approaches </w:t>
      </w:r>
      <w:r w:rsidR="00B34033">
        <w:rPr>
          <w:color w:val="000000"/>
        </w:rPr>
        <w:t xml:space="preserve">are not able to </w:t>
      </w:r>
      <w:r w:rsidR="00BD7335" w:rsidRPr="006622F7">
        <w:rPr>
          <w:color w:val="000000"/>
        </w:rPr>
        <w:t xml:space="preserve">uncover the etiology of individual differences in the context of environments that do not (yet) exist. </w:t>
      </w:r>
      <w:r w:rsidR="00AB4AC2">
        <w:rPr>
          <w:color w:val="000000"/>
        </w:rPr>
        <w:t>We contend</w:t>
      </w:r>
      <w:r w:rsidR="00B34033">
        <w:rPr>
          <w:color w:val="000000"/>
        </w:rPr>
        <w:t xml:space="preserve"> that overcoming this methodological </w:t>
      </w:r>
      <w:r w:rsidR="005224A4">
        <w:rPr>
          <w:color w:val="000000"/>
        </w:rPr>
        <w:t>reality</w:t>
      </w:r>
      <w:r w:rsidR="00B34033">
        <w:rPr>
          <w:color w:val="000000"/>
        </w:rPr>
        <w:t xml:space="preserve"> will provide </w:t>
      </w:r>
      <w:r w:rsidR="00AB4AC2">
        <w:rPr>
          <w:color w:val="000000"/>
        </w:rPr>
        <w:t>invaluable</w:t>
      </w:r>
      <w:r w:rsidR="00BD7335" w:rsidRPr="006622F7">
        <w:rPr>
          <w:color w:val="000000"/>
        </w:rPr>
        <w:t xml:space="preserve"> insights</w:t>
      </w:r>
      <w:r w:rsidR="00B34033">
        <w:rPr>
          <w:color w:val="000000"/>
        </w:rPr>
        <w:t xml:space="preserve"> </w:t>
      </w:r>
      <w:r w:rsidR="00AB4AC2">
        <w:rPr>
          <w:color w:val="000000"/>
        </w:rPr>
        <w:t>in BG research</w:t>
      </w:r>
      <w:r w:rsidR="005224A4">
        <w:rPr>
          <w:color w:val="000000"/>
        </w:rPr>
        <w:t xml:space="preserve"> going forward</w:t>
      </w:r>
      <w:r w:rsidR="00BD7335" w:rsidRPr="006622F7">
        <w:rPr>
          <w:color w:val="000000"/>
        </w:rPr>
        <w:t xml:space="preserve">. </w:t>
      </w:r>
      <w:r w:rsidR="00823A50">
        <w:rPr>
          <w:color w:val="000000"/>
        </w:rPr>
        <w:t xml:space="preserve">These include </w:t>
      </w:r>
      <w:r w:rsidR="009705F2">
        <w:rPr>
          <w:color w:val="000000"/>
        </w:rPr>
        <w:t xml:space="preserve">1) </w:t>
      </w:r>
      <w:r w:rsidR="00823A50">
        <w:rPr>
          <w:color w:val="000000"/>
        </w:rPr>
        <w:t>illuminating</w:t>
      </w:r>
      <w:r w:rsidR="00BD7335" w:rsidRPr="006622F7">
        <w:rPr>
          <w:color w:val="000000"/>
        </w:rPr>
        <w:t xml:space="preserve"> how novel environments </w:t>
      </w:r>
      <w:r w:rsidR="006C2B79">
        <w:rPr>
          <w:color w:val="000000"/>
        </w:rPr>
        <w:t xml:space="preserve">influence </w:t>
      </w:r>
      <w:r w:rsidR="00BD7335" w:rsidRPr="006622F7">
        <w:rPr>
          <w:color w:val="000000"/>
        </w:rPr>
        <w:t xml:space="preserve">a </w:t>
      </w:r>
      <w:r w:rsidR="006C2B79">
        <w:rPr>
          <w:color w:val="000000"/>
        </w:rPr>
        <w:t xml:space="preserve">given </w:t>
      </w:r>
      <w:r w:rsidR="00BD7335" w:rsidRPr="006622F7">
        <w:rPr>
          <w:color w:val="000000"/>
        </w:rPr>
        <w:t>trait’s etiology</w:t>
      </w:r>
      <w:r w:rsidR="003A1C9D">
        <w:rPr>
          <w:color w:val="000000"/>
        </w:rPr>
        <w:t xml:space="preserve">, </w:t>
      </w:r>
      <w:r w:rsidR="009705F2">
        <w:rPr>
          <w:color w:val="000000"/>
        </w:rPr>
        <w:t xml:space="preserve">2) detailing </w:t>
      </w:r>
      <w:r w:rsidR="006C2B79">
        <w:rPr>
          <w:color w:val="000000"/>
        </w:rPr>
        <w:t xml:space="preserve">how </w:t>
      </w:r>
      <w:r w:rsidR="003A1C9D">
        <w:rPr>
          <w:color w:val="000000"/>
        </w:rPr>
        <w:t xml:space="preserve">specific </w:t>
      </w:r>
      <w:r w:rsidR="006C2B79">
        <w:rPr>
          <w:color w:val="000000"/>
        </w:rPr>
        <w:t xml:space="preserve">interventions </w:t>
      </w:r>
      <w:r w:rsidR="00422662">
        <w:rPr>
          <w:color w:val="000000"/>
        </w:rPr>
        <w:t xml:space="preserve">can </w:t>
      </w:r>
      <w:r w:rsidR="006C2B79">
        <w:rPr>
          <w:color w:val="000000"/>
        </w:rPr>
        <w:t xml:space="preserve">change behavior, </w:t>
      </w:r>
      <w:r w:rsidR="00AB4AC2">
        <w:rPr>
          <w:color w:val="000000"/>
        </w:rPr>
        <w:t>and</w:t>
      </w:r>
      <w:r w:rsidR="00BD7335" w:rsidRPr="006622F7">
        <w:rPr>
          <w:color w:val="000000"/>
        </w:rPr>
        <w:t xml:space="preserve"> </w:t>
      </w:r>
      <w:r w:rsidR="009705F2">
        <w:rPr>
          <w:color w:val="000000"/>
        </w:rPr>
        <w:t xml:space="preserve">3) </w:t>
      </w:r>
      <w:r w:rsidR="00823A50">
        <w:rPr>
          <w:color w:val="000000"/>
        </w:rPr>
        <w:t xml:space="preserve">allowing </w:t>
      </w:r>
      <w:r w:rsidR="00AB4AC2">
        <w:rPr>
          <w:color w:val="000000"/>
        </w:rPr>
        <w:t>scientists</w:t>
      </w:r>
      <w:r w:rsidR="00823A50">
        <w:rPr>
          <w:color w:val="000000"/>
        </w:rPr>
        <w:t xml:space="preserve"> to make</w:t>
      </w:r>
      <w:r w:rsidR="00BD7335" w:rsidRPr="006622F7">
        <w:rPr>
          <w:color w:val="000000"/>
        </w:rPr>
        <w:t xml:space="preserve"> </w:t>
      </w:r>
      <w:r w:rsidR="00823A50">
        <w:rPr>
          <w:color w:val="000000"/>
        </w:rPr>
        <w:t xml:space="preserve">stronger </w:t>
      </w:r>
      <w:r w:rsidR="00BD7335" w:rsidRPr="006622F7">
        <w:rPr>
          <w:color w:val="000000"/>
        </w:rPr>
        <w:t xml:space="preserve">causal </w:t>
      </w:r>
      <w:r w:rsidR="00823A50">
        <w:rPr>
          <w:color w:val="000000"/>
        </w:rPr>
        <w:t>inferences</w:t>
      </w:r>
      <w:r w:rsidR="00AB4AC2">
        <w:rPr>
          <w:color w:val="000000"/>
        </w:rPr>
        <w:t xml:space="preserve"> about the origins of individual differences in behavior</w:t>
      </w:r>
      <w:r w:rsidR="00823A50">
        <w:rPr>
          <w:color w:val="000000"/>
        </w:rPr>
        <w:t xml:space="preserve">. </w:t>
      </w:r>
      <w:r w:rsidR="003C5BCC">
        <w:rPr>
          <w:color w:val="000000"/>
        </w:rPr>
        <w:t xml:space="preserve"> Put another way, it is </w:t>
      </w:r>
      <w:r w:rsidR="005224A4">
        <w:rPr>
          <w:color w:val="000000"/>
        </w:rPr>
        <w:t xml:space="preserve">well-nigh </w:t>
      </w:r>
      <w:r w:rsidR="003C5BCC">
        <w:rPr>
          <w:color w:val="000000"/>
        </w:rPr>
        <w:t>time for</w:t>
      </w:r>
      <w:r w:rsidR="00AB4AC2">
        <w:rPr>
          <w:color w:val="000000"/>
        </w:rPr>
        <w:t xml:space="preserve"> </w:t>
      </w:r>
      <w:r w:rsidR="00BD7335" w:rsidRPr="006622F7">
        <w:rPr>
          <w:color w:val="000000"/>
        </w:rPr>
        <w:t>BG to go experimental.</w:t>
      </w:r>
    </w:p>
    <w:p w14:paraId="62F22356" w14:textId="0E386864" w:rsidR="00BD7335" w:rsidRPr="002E6877" w:rsidRDefault="00CC2F25" w:rsidP="002E6877">
      <w:pPr>
        <w:spacing w:line="480" w:lineRule="auto"/>
        <w:rPr>
          <w:b/>
        </w:rPr>
      </w:pPr>
      <w:r w:rsidRPr="002E6877">
        <w:rPr>
          <w:b/>
        </w:rPr>
        <w:t xml:space="preserve">Experimental </w:t>
      </w:r>
      <w:r w:rsidR="00B32572">
        <w:rPr>
          <w:b/>
        </w:rPr>
        <w:t>BG</w:t>
      </w:r>
    </w:p>
    <w:p w14:paraId="1BE9E3F0" w14:textId="59F0CCBF" w:rsidR="00ED1FC9" w:rsidRDefault="00513CCF" w:rsidP="00202AD0">
      <w:pPr>
        <w:spacing w:line="480" w:lineRule="auto"/>
        <w:ind w:firstLine="720"/>
      </w:pPr>
      <w:r>
        <w:t xml:space="preserve">In a controlled </w:t>
      </w:r>
      <w:r w:rsidR="00F1390C">
        <w:t xml:space="preserve">psychological </w:t>
      </w:r>
      <w:r>
        <w:t>experiment, an independent variable (IV</w:t>
      </w:r>
      <w:r w:rsidR="00D473B9">
        <w:t>;</w:t>
      </w:r>
      <w:r w:rsidR="001D5C22">
        <w:t xml:space="preserve"> </w:t>
      </w:r>
      <w:r w:rsidR="00D473B9">
        <w:t xml:space="preserve">typically an </w:t>
      </w:r>
      <w:r w:rsidR="00516D11">
        <w:t xml:space="preserve">environmental </w:t>
      </w:r>
      <w:r w:rsidR="00DF6ECF">
        <w:t xml:space="preserve">or situational </w:t>
      </w:r>
      <w:r w:rsidR="00516D11">
        <w:t>factor</w:t>
      </w:r>
      <w:r w:rsidR="00D473B9">
        <w:t>)</w:t>
      </w:r>
      <w:r>
        <w:t xml:space="preserve"> is </w:t>
      </w:r>
      <w:r w:rsidR="00C115CB">
        <w:t>manipulated</w:t>
      </w:r>
      <w:r>
        <w:t xml:space="preserve"> </w:t>
      </w:r>
      <w:r w:rsidR="00ED1FC9">
        <w:t xml:space="preserve">by the researcher </w:t>
      </w:r>
      <w:r>
        <w:t>to determine its</w:t>
      </w:r>
      <w:r w:rsidR="00C115CB">
        <w:t xml:space="preserve"> </w:t>
      </w:r>
      <w:r>
        <w:t>effect on a dependent variable (DV</w:t>
      </w:r>
      <w:r w:rsidR="00D473B9">
        <w:t xml:space="preserve">; typically the </w:t>
      </w:r>
      <w:r w:rsidR="00202AD0">
        <w:t>participants’ behavior</w:t>
      </w:r>
      <w:r w:rsidR="00D473B9">
        <w:t>),</w:t>
      </w:r>
      <w:r w:rsidR="00516D11">
        <w:t xml:space="preserve"> holding other factors constant</w:t>
      </w:r>
      <w:r w:rsidR="001D5C22">
        <w:t xml:space="preserve">. </w:t>
      </w:r>
      <w:r w:rsidR="00ED1FC9">
        <w:t xml:space="preserve">There are two variants of this design. In the </w:t>
      </w:r>
      <w:r w:rsidR="00ED1FC9" w:rsidRPr="002E6877">
        <w:rPr>
          <w:i/>
        </w:rPr>
        <w:t>between-subjects design,</w:t>
      </w:r>
      <w:r w:rsidR="00ED1FC9">
        <w:t xml:space="preserve"> </w:t>
      </w:r>
      <w:r w:rsidR="009D0148">
        <w:t>each participant</w:t>
      </w:r>
      <w:r w:rsidR="00ED1FC9">
        <w:t xml:space="preserve"> </w:t>
      </w:r>
      <w:r w:rsidR="009D0148">
        <w:t>is</w:t>
      </w:r>
      <w:r w:rsidR="00ED1FC9">
        <w:t xml:space="preserve"> assigned to </w:t>
      </w:r>
      <w:r w:rsidR="009D0148">
        <w:t>a group</w:t>
      </w:r>
      <w:r w:rsidR="00ED1FC9">
        <w:t xml:space="preserve"> represent</w:t>
      </w:r>
      <w:r w:rsidR="00C115CB">
        <w:t xml:space="preserve">ing </w:t>
      </w:r>
      <w:r w:rsidR="00516D11">
        <w:t>one</w:t>
      </w:r>
      <w:r w:rsidR="009D0148">
        <w:t xml:space="preserve"> level</w:t>
      </w:r>
      <w:r w:rsidR="00C115CB">
        <w:t xml:space="preserve"> of the IV</w:t>
      </w:r>
      <w:r w:rsidR="009D0148">
        <w:t xml:space="preserve"> (e.g., </w:t>
      </w:r>
      <w:r w:rsidR="00516D11">
        <w:t>drug or placebo</w:t>
      </w:r>
      <w:r w:rsidR="009D0148">
        <w:t>). T</w:t>
      </w:r>
      <w:r w:rsidR="00C115CB">
        <w:t xml:space="preserve">he </w:t>
      </w:r>
      <w:r w:rsidR="00ED1FC9">
        <w:t xml:space="preserve">assignment </w:t>
      </w:r>
      <w:r w:rsidR="00C115CB">
        <w:t xml:space="preserve">of participants to conditions </w:t>
      </w:r>
      <w:r w:rsidR="00ED1FC9">
        <w:t xml:space="preserve">is </w:t>
      </w:r>
      <w:r w:rsidR="00C115CB">
        <w:t>randomized</w:t>
      </w:r>
      <w:r w:rsidR="00ED1FC9">
        <w:t xml:space="preserve"> to </w:t>
      </w:r>
      <w:r w:rsidR="00C115CB">
        <w:t>control for</w:t>
      </w:r>
      <w:r w:rsidR="00ED1FC9">
        <w:t xml:space="preserve"> the influence of confounding variables on the DV</w:t>
      </w:r>
      <w:r w:rsidR="00516D11">
        <w:t xml:space="preserve"> (e.g., preexisting health in a drug study</w:t>
      </w:r>
      <w:r w:rsidR="009D0148">
        <w:t>)</w:t>
      </w:r>
      <w:r w:rsidR="00516D11">
        <w:t xml:space="preserve">—that is, to </w:t>
      </w:r>
      <w:r w:rsidR="00F1390C">
        <w:t>ensure that these factors have about the same effect on the DV across groups</w:t>
      </w:r>
      <w:r w:rsidR="00ED1FC9">
        <w:t xml:space="preserve">. By contrast, in the </w:t>
      </w:r>
      <w:r w:rsidR="00ED1FC9" w:rsidRPr="002E6877">
        <w:rPr>
          <w:i/>
        </w:rPr>
        <w:t>within-subjects design,</w:t>
      </w:r>
      <w:r w:rsidR="00ED1FC9">
        <w:t xml:space="preserve"> each participant</w:t>
      </w:r>
      <w:r w:rsidR="00C115CB">
        <w:t xml:space="preserve"> is exposed to each level of the IV</w:t>
      </w:r>
      <w:r w:rsidR="009D0148">
        <w:t>, and thus serves as their own control for confounding variables.</w:t>
      </w:r>
      <w:r w:rsidR="00516D11">
        <w:t xml:space="preserve"> </w:t>
      </w:r>
      <w:r w:rsidR="009D0148">
        <w:t xml:space="preserve">In either design, casual inferences </w:t>
      </w:r>
      <w:r w:rsidR="00516D11">
        <w:t>are permitted,</w:t>
      </w:r>
      <w:r w:rsidR="009D0148">
        <w:t xml:space="preserve"> be</w:t>
      </w:r>
      <w:r w:rsidR="00516D11">
        <w:t xml:space="preserve">cause the effect of the IV on the DV </w:t>
      </w:r>
      <w:r w:rsidR="00DF6ECF">
        <w:t>presumably</w:t>
      </w:r>
      <w:r w:rsidR="00516D11">
        <w:t xml:space="preserve"> reflect</w:t>
      </w:r>
      <w:r w:rsidR="00DF6ECF">
        <w:t>s</w:t>
      </w:r>
      <w:r w:rsidR="00516D11">
        <w:t xml:space="preserve"> the factor in question and </w:t>
      </w:r>
      <w:proofErr w:type="spellStart"/>
      <w:r w:rsidR="00516D11">
        <w:t>not</w:t>
      </w:r>
      <w:proofErr w:type="spellEnd"/>
      <w:r w:rsidR="00516D11">
        <w:t xml:space="preserve"> other factors</w:t>
      </w:r>
      <w:r w:rsidR="00DF6ECF">
        <w:t>.</w:t>
      </w:r>
      <w:r w:rsidR="00516D11">
        <w:t xml:space="preserve">  </w:t>
      </w:r>
    </w:p>
    <w:p w14:paraId="582107A4" w14:textId="17D6DF6C" w:rsidR="00BD7335" w:rsidRPr="009D0B73" w:rsidRDefault="00DF6ECF" w:rsidP="006622F7">
      <w:pPr>
        <w:spacing w:line="480" w:lineRule="auto"/>
        <w:ind w:firstLine="720"/>
      </w:pPr>
      <w:r>
        <w:t>Not surprisingly, then, e</w:t>
      </w:r>
      <w:r w:rsidR="0013616D">
        <w:t>xperiments</w:t>
      </w:r>
      <w:r w:rsidR="0013616D" w:rsidRPr="002E6877">
        <w:t xml:space="preserve"> </w:t>
      </w:r>
      <w:r w:rsidR="00BD7335" w:rsidRPr="002E6877">
        <w:t>are</w:t>
      </w:r>
      <w:r w:rsidR="007665F6">
        <w:t xml:space="preserve"> </w:t>
      </w:r>
      <w:r w:rsidR="00BD7335" w:rsidRPr="002E6877">
        <w:t xml:space="preserve">at the heart of contemporary philosophical accounts of causation. </w:t>
      </w:r>
      <w:r w:rsidR="00BD7335" w:rsidRPr="00E36FBF">
        <w:t xml:space="preserve">Philosophers of science offer thoughtful and rich accounts of causation </w:t>
      </w:r>
      <w:r w:rsidR="00BD7335" w:rsidRPr="00E36FBF">
        <w:lastRenderedPageBreak/>
        <w:t xml:space="preserve">and what sorts of evidence scientists need to be able to make well-supported causal inferences. </w:t>
      </w:r>
      <w:r w:rsidR="00E36FBF">
        <w:t>Many of these theories conceptualize causal factors in terms of their ability to manipulate particular effects</w:t>
      </w:r>
      <w:r w:rsidR="00C301DD">
        <w:t xml:space="preserve"> </w:t>
      </w:r>
      <w:r w:rsidR="00C301DD">
        <w:fldChar w:fldCharType="begin"/>
      </w:r>
      <w:r w:rsidR="00C301DD">
        <w:instrText xml:space="preserve"> ADDIN EN.CITE &lt;EndNote&gt;&lt;Cite&gt;&lt;Author&gt;Woodward&lt;/Author&gt;&lt;Year&gt;2016&lt;/Year&gt;&lt;RecNum&gt;1935&lt;/RecNum&gt;&lt;DisplayText&gt;(Woodward, 2016)&lt;/DisplayText&gt;&lt;record&gt;&lt;rec-number&gt;1935&lt;/rec-number&gt;&lt;foreign-keys&gt;&lt;key app="EN" db-id="wdxav0pdpd2a9seftdkxatd4zxeasa0fa2w0" timestamp="1527274900"&gt;1935&lt;/key&gt;&lt;/foreign-keys&gt;&lt;ref-type name="Book"&gt;6&lt;/ref-type&gt;&lt;contributors&gt;&lt;authors&gt;&lt;author&gt;Woodward, J.&lt;/author&gt;&lt;/authors&gt;&lt;secondary-authors&gt;&lt;author&gt;Zalta, E.N. &lt;/author&gt;&lt;/secondary-authors&gt;&lt;/contributors&gt;&lt;titles&gt;&lt;title&gt;Causation and manipulability&lt;/title&gt;&lt;secondary-title&gt;The Stanford Encyclopedia of Philosophy &lt;/secondary-title&gt;&lt;/titles&gt;&lt;dates&gt;&lt;year&gt;2016&lt;/year&gt;&lt;/dates&gt;&lt;urls&gt;&lt;related-urls&gt;&lt;url&gt;httpe://plato.stanford.edu/archives/win2016/entries/causation-mani/&amp;gt;&lt;/url&gt;&lt;/related-urls&gt;&lt;/urls&gt;&lt;/record&gt;&lt;/Cite&gt;&lt;/EndNote&gt;</w:instrText>
      </w:r>
      <w:r w:rsidR="00C301DD">
        <w:fldChar w:fldCharType="separate"/>
      </w:r>
      <w:r w:rsidR="00C301DD">
        <w:rPr>
          <w:noProof/>
        </w:rPr>
        <w:t>(Woodward, 2016)</w:t>
      </w:r>
      <w:r w:rsidR="00C301DD">
        <w:fldChar w:fldCharType="end"/>
      </w:r>
      <w:r w:rsidR="00E36FBF">
        <w:t>.</w:t>
      </w:r>
      <w:r w:rsidR="001D5C22" w:rsidRPr="002E6877">
        <w:t xml:space="preserve"> </w:t>
      </w:r>
      <w:r w:rsidR="00E36FBF">
        <w:t>Interventions</w:t>
      </w:r>
      <w:r w:rsidR="00583350">
        <w:t xml:space="preserve"> </w:t>
      </w:r>
      <w:r w:rsidR="00E36FBF">
        <w:t xml:space="preserve">are </w:t>
      </w:r>
      <w:r w:rsidR="003A4C74">
        <w:t xml:space="preserve">accordingly </w:t>
      </w:r>
      <w:r w:rsidR="00E36FBF">
        <w:t xml:space="preserve">seen as one of the best ways to determine a causal relationship between variables. </w:t>
      </w:r>
      <w:r w:rsidR="001657EB">
        <w:t>Put another way, experiments are an ideal vehicle for evaluating the ‘</w:t>
      </w:r>
      <w:r w:rsidR="001657EB" w:rsidRPr="001A5138">
        <w:rPr>
          <w:i/>
        </w:rPr>
        <w:t>what could be</w:t>
      </w:r>
      <w:r w:rsidR="001657EB">
        <w:t xml:space="preserve">’ counterfactual for the DV.  </w:t>
      </w:r>
    </w:p>
    <w:p w14:paraId="625CAA64" w14:textId="72F23AB8" w:rsidR="00515E47" w:rsidRDefault="00BD7335" w:rsidP="00AD4601">
      <w:pPr>
        <w:spacing w:line="480" w:lineRule="auto"/>
        <w:ind w:firstLine="720"/>
      </w:pPr>
      <w:r w:rsidRPr="002E6877">
        <w:t xml:space="preserve">What might </w:t>
      </w:r>
      <w:r w:rsidR="00EF1503">
        <w:t>experiments</w:t>
      </w:r>
      <w:r w:rsidR="00EF1503" w:rsidRPr="002E6877">
        <w:t xml:space="preserve"> </w:t>
      </w:r>
      <w:r w:rsidRPr="002E6877">
        <w:t xml:space="preserve">look like </w:t>
      </w:r>
      <w:r w:rsidR="00EF1503">
        <w:t>within the context of</w:t>
      </w:r>
      <w:r w:rsidR="00EF1503" w:rsidRPr="002E6877">
        <w:t xml:space="preserve"> </w:t>
      </w:r>
      <w:r w:rsidR="00F31A2E">
        <w:t>BG</w:t>
      </w:r>
      <w:r w:rsidRPr="002E6877">
        <w:t xml:space="preserve">? In the next section of this </w:t>
      </w:r>
      <w:r w:rsidR="00F31A2E">
        <w:t>article</w:t>
      </w:r>
      <w:r w:rsidRPr="002E6877">
        <w:t xml:space="preserve">, we provide </w:t>
      </w:r>
      <w:r w:rsidR="00DF6ECF">
        <w:t>an illustrative example</w:t>
      </w:r>
      <w:r w:rsidR="00AD4601">
        <w:t xml:space="preserve"> by</w:t>
      </w:r>
      <w:r w:rsidRPr="002E6877">
        <w:t xml:space="preserve"> </w:t>
      </w:r>
      <w:r w:rsidR="00AD4601">
        <w:t>describing</w:t>
      </w:r>
      <w:r w:rsidRPr="002E6877">
        <w:t xml:space="preserve"> a</w:t>
      </w:r>
      <w:r w:rsidR="00515E47">
        <w:t xml:space="preserve"> </w:t>
      </w:r>
      <w:r w:rsidR="0024779A">
        <w:t xml:space="preserve">recently </w:t>
      </w:r>
      <w:r w:rsidR="00515E47">
        <w:t xml:space="preserve">funded </w:t>
      </w:r>
      <w:r w:rsidRPr="002E6877">
        <w:t xml:space="preserve">study that combines </w:t>
      </w:r>
      <w:r w:rsidR="00F31A2E">
        <w:t>BG</w:t>
      </w:r>
      <w:r w:rsidR="00127A28">
        <w:t xml:space="preserve"> twin</w:t>
      </w:r>
      <w:r w:rsidRPr="002E6877">
        <w:t xml:space="preserve"> methods </w:t>
      </w:r>
      <w:r w:rsidR="00127A28">
        <w:t>with</w:t>
      </w:r>
      <w:r w:rsidR="00127A28" w:rsidRPr="002E6877">
        <w:t xml:space="preserve"> </w:t>
      </w:r>
      <w:r w:rsidR="00F31A2E">
        <w:t>a between-subjects experiment</w:t>
      </w:r>
      <w:r w:rsidRPr="002E6877">
        <w:t xml:space="preserve">. </w:t>
      </w:r>
      <w:r w:rsidR="00AD4601">
        <w:t>The goal of this ongoing experiment is to investigate</w:t>
      </w:r>
      <w:r w:rsidRPr="002E6877">
        <w:t xml:space="preserve"> whether and how a brief intervention </w:t>
      </w:r>
      <w:r w:rsidR="00AD4601">
        <w:t xml:space="preserve">designed to change people’s beliefs about the nature of intelligence </w:t>
      </w:r>
      <w:r w:rsidR="00DF6ECF">
        <w:t xml:space="preserve">(i.e., </w:t>
      </w:r>
      <w:r w:rsidR="00DF6ECF" w:rsidRPr="002E6877">
        <w:rPr>
          <w:i/>
        </w:rPr>
        <w:t>mindset</w:t>
      </w:r>
      <w:r w:rsidR="00DF6ECF">
        <w:t xml:space="preserve">) </w:t>
      </w:r>
      <w:r w:rsidR="00AD4601">
        <w:t>alters</w:t>
      </w:r>
      <w:r w:rsidR="00AD4601" w:rsidRPr="002E6877">
        <w:t xml:space="preserve"> </w:t>
      </w:r>
      <w:r w:rsidRPr="002E6877">
        <w:t xml:space="preserve">the etiology of phenotypes related to academic achievement (e.g., locus of control, challenge-seeking behavior, grit, and IQ). </w:t>
      </w:r>
    </w:p>
    <w:p w14:paraId="61588260" w14:textId="77777777" w:rsidR="00762AB2" w:rsidRDefault="00762AB2" w:rsidP="00AD4601">
      <w:pPr>
        <w:spacing w:line="480" w:lineRule="auto"/>
        <w:ind w:firstLine="720"/>
      </w:pPr>
    </w:p>
    <w:p w14:paraId="432DDEFF" w14:textId="6F64C8E3" w:rsidR="00762AB2" w:rsidRPr="00762AB2" w:rsidRDefault="00762AB2" w:rsidP="00762AB2">
      <w:pPr>
        <w:spacing w:line="480" w:lineRule="auto"/>
        <w:jc w:val="center"/>
        <w:rPr>
          <w:b/>
          <w:u w:val="single"/>
        </w:rPr>
      </w:pPr>
      <w:r w:rsidRPr="00762AB2">
        <w:rPr>
          <w:b/>
          <w:u w:val="single"/>
        </w:rPr>
        <w:t>AN EXPERIMENTAL TWIN STUDY</w:t>
      </w:r>
    </w:p>
    <w:p w14:paraId="0B6E7C51" w14:textId="49AF3BEA" w:rsidR="00515E47" w:rsidRPr="00F31A2E" w:rsidRDefault="00515E47" w:rsidP="00515E47">
      <w:pPr>
        <w:spacing w:line="480" w:lineRule="auto"/>
        <w:rPr>
          <w:b/>
        </w:rPr>
      </w:pPr>
      <w:r w:rsidRPr="00F31A2E">
        <w:rPr>
          <w:b/>
        </w:rPr>
        <w:t xml:space="preserve">Rationale for </w:t>
      </w:r>
      <w:r w:rsidR="00F31A2E">
        <w:rPr>
          <w:b/>
        </w:rPr>
        <w:t>S</w:t>
      </w:r>
      <w:r w:rsidRPr="00F31A2E">
        <w:rPr>
          <w:b/>
        </w:rPr>
        <w:t xml:space="preserve">pecific </w:t>
      </w:r>
      <w:r w:rsidR="00F31A2E">
        <w:rPr>
          <w:b/>
        </w:rPr>
        <w:t>P</w:t>
      </w:r>
      <w:r w:rsidRPr="00F31A2E">
        <w:rPr>
          <w:b/>
        </w:rPr>
        <w:t xml:space="preserve">henotypes </w:t>
      </w:r>
      <w:r w:rsidR="00F31A2E">
        <w:rPr>
          <w:b/>
        </w:rPr>
        <w:t>C</w:t>
      </w:r>
      <w:r w:rsidRPr="00F31A2E">
        <w:rPr>
          <w:b/>
        </w:rPr>
        <w:t xml:space="preserve">hosen </w:t>
      </w:r>
    </w:p>
    <w:p w14:paraId="28A3D81D" w14:textId="77777777" w:rsidR="00515E47" w:rsidRPr="006622F7" w:rsidRDefault="00515E47" w:rsidP="00515E47">
      <w:pPr>
        <w:spacing w:line="480" w:lineRule="auto"/>
        <w:ind w:firstLine="720"/>
      </w:pPr>
      <w:r w:rsidRPr="006622F7">
        <w:t xml:space="preserve">Children acquire academic skills at markedly different rates, with some children developing much more rapidly than others. As a case in point, while many high school students progress no further than algebra, others make it through geometry and trigonometry, and still others through advanced placement calculus courses, allowing them to “place out” of college mathematics courses. These individual differences in academic achievement can have enormous consequences later in life for occupational attainment and other outcomes. </w:t>
      </w:r>
    </w:p>
    <w:p w14:paraId="30A69C37" w14:textId="099B3F92" w:rsidR="00515E47" w:rsidRPr="006622F7" w:rsidRDefault="00515E47" w:rsidP="00515E47">
      <w:pPr>
        <w:spacing w:line="480" w:lineRule="auto"/>
        <w:ind w:firstLine="720"/>
      </w:pPr>
      <w:r w:rsidRPr="006622F7">
        <w:t>What might account for this striking variability in academic achievement? A major part of the answer, at least in existing environments, appears to be general cognitive ability</w:t>
      </w:r>
      <w:r w:rsidR="004C0469">
        <w:t xml:space="preserve"> (</w:t>
      </w:r>
      <w:r w:rsidRPr="006622F7">
        <w:t>“g”</w:t>
      </w:r>
      <w:r w:rsidR="004C0469">
        <w:t xml:space="preserve">), </w:t>
      </w:r>
      <w:r w:rsidRPr="006622F7">
        <w:t xml:space="preserve">which is typically indexed via overall IQ. In one 5-year prospective study of over 70,000 </w:t>
      </w:r>
      <w:r w:rsidRPr="006622F7">
        <w:lastRenderedPageBreak/>
        <w:t xml:space="preserve">children </w:t>
      </w:r>
      <w:r w:rsidRPr="006622F7">
        <w:fldChar w:fldCharType="begin"/>
      </w:r>
      <w:r w:rsidRPr="006622F7">
        <w:instrText xml:space="preserve"> ADDIN EN.CITE &lt;EndNote&gt;&lt;Cite&gt;&lt;Author&gt;Deary&lt;/Author&gt;&lt;Year&gt;2007&lt;/Year&gt;&lt;RecNum&gt;1667&lt;/RecNum&gt;&lt;DisplayText&gt;(Deary, Strand, Smith, &amp;amp; Fernandes, 2007)&lt;/DisplayText&gt;&lt;record&gt;&lt;rec-number&gt;1667&lt;/rec-number&gt;&lt;foreign-keys&gt;&lt;key app="EN" db-id="wdxav0pdpd2a9seftdkxatd4zxeasa0fa2w0" timestamp="1465826898"&gt;1667&lt;/key&gt;&lt;/foreign-keys&gt;&lt;ref-type name="Journal Article"&gt;17&lt;/ref-type&gt;&lt;contributors&gt;&lt;authors&gt;&lt;author&gt;Deary, Ian J&lt;/author&gt;&lt;author&gt;Strand, Steve&lt;/author&gt;&lt;author&gt;Smith, Pauline&lt;/author&gt;&lt;author&gt;Fernandes, Cres&lt;/author&gt;&lt;/authors&gt;&lt;/contributors&gt;&lt;titles&gt;&lt;title&gt;Intelligence and educational achievement&lt;/title&gt;&lt;secondary-title&gt;Intelligence&lt;/secondary-title&gt;&lt;/titles&gt;&lt;periodical&gt;&lt;full-title&gt;Intelligence&lt;/full-title&gt;&lt;/periodical&gt;&lt;pages&gt;13-21&lt;/pages&gt;&lt;volume&gt;35&lt;/volume&gt;&lt;number&gt;1&lt;/number&gt;&lt;dates&gt;&lt;year&gt;2007&lt;/year&gt;&lt;/dates&gt;&lt;isbn&gt;0160-2896&lt;/isbn&gt;&lt;urls&gt;&lt;/urls&gt;&lt;/record&gt;&lt;/Cite&gt;&lt;/EndNote&gt;</w:instrText>
      </w:r>
      <w:r w:rsidRPr="006622F7">
        <w:fldChar w:fldCharType="separate"/>
      </w:r>
      <w:r w:rsidRPr="006622F7">
        <w:rPr>
          <w:noProof/>
        </w:rPr>
        <w:t>(Deary, Strand, Smith, &amp; Fernandes, 2007)</w:t>
      </w:r>
      <w:r w:rsidRPr="006622F7">
        <w:fldChar w:fldCharType="end"/>
      </w:r>
      <w:r w:rsidRPr="006622F7">
        <w:t>, the correlation between childhood IQ and</w:t>
      </w:r>
      <w:r w:rsidR="005213FA">
        <w:t xml:space="preserve"> later</w:t>
      </w:r>
      <w:r w:rsidRPr="006622F7">
        <w:t xml:space="preserve"> academic achievement was .81. This very strong association has clear implications for etiology, since g evidences heritability estimates upwards of 60 or 70% </w:t>
      </w:r>
      <w:r w:rsidRPr="006622F7">
        <w:fldChar w:fldCharType="begin"/>
      </w:r>
      <w:r w:rsidR="004A34C2">
        <w:instrText xml:space="preserve"> ADDIN EN.CITE &lt;EndNote&gt;&lt;Cite&gt;&lt;Author&gt;Plomin&lt;/Author&gt;&lt;Year&gt;2013&lt;/Year&gt;&lt;RecNum&gt;1306&lt;/RecNum&gt;&lt;DisplayText&gt;(Plomin et al., 2013)&lt;/DisplayText&gt;&lt;record&gt;&lt;rec-number&gt;1306&lt;/rec-number&gt;&lt;foreign-keys&gt;&lt;key app="EN" db-id="wdxav0pdpd2a9seftdkxatd4zxeasa0fa2w0" timestamp="1355496442"&gt;1306&lt;/key&gt;&lt;/foreign-keys&gt;&lt;ref-type name="Book"&gt;6&lt;/ref-type&gt;&lt;contributors&gt;&lt;authors&gt;&lt;author&gt;Plomin, R.&lt;/author&gt;&lt;author&gt;DeFries, J.C.&lt;/author&gt;&lt;author&gt;Knopik, V.S.&lt;/author&gt;&lt;author&gt;Neiderhiser, J.M.&lt;/author&gt;&lt;/authors&gt;&lt;/contributors&gt;&lt;titles&gt;&lt;title&gt;Behavioral Genetics&lt;/title&gt;&lt;/titles&gt;&lt;edition&gt;6th&lt;/edition&gt;&lt;dates&gt;&lt;year&gt;2013&lt;/year&gt;&lt;/dates&gt;&lt;pub-location&gt;New York&lt;/pub-location&gt;&lt;publisher&gt;Worth Publishers&lt;/publisher&gt;&lt;urls&gt;&lt;/urls&gt;&lt;/record&gt;&lt;/Cite&gt;&lt;/EndNote&gt;</w:instrText>
      </w:r>
      <w:r w:rsidRPr="006622F7">
        <w:fldChar w:fldCharType="separate"/>
      </w:r>
      <w:r w:rsidR="004A34C2">
        <w:rPr>
          <w:noProof/>
        </w:rPr>
        <w:t>(Plomin et al., 2013)</w:t>
      </w:r>
      <w:r w:rsidRPr="006622F7">
        <w:fldChar w:fldCharType="end"/>
      </w:r>
      <w:r w:rsidRPr="006622F7">
        <w:t xml:space="preserve">. Academic achievement during adolescence is similarly heritable, with typical heritability estimates hovering around 60% </w:t>
      </w:r>
      <w:r w:rsidRPr="006622F7">
        <w:fldChar w:fldCharType="begin"/>
      </w:r>
      <w:r w:rsidR="00A11C69">
        <w:instrText xml:space="preserve"> ADDIN EN.CITE &lt;EndNote&gt;&lt;Cite&gt;&lt;Author&gt;Bartels&lt;/Author&gt;&lt;Year&gt;2002&lt;/Year&gt;&lt;RecNum&gt;1666&lt;/RecNum&gt;&lt;DisplayText&gt;(Bartels et al., 2002)&lt;/DisplayText&gt;&lt;record&gt;&lt;rec-number&gt;1666&lt;/rec-number&gt;&lt;foreign-keys&gt;&lt;key app="EN" db-id="wdxav0pdpd2a9seftdkxatd4zxeasa0fa2w0" timestamp="1465826845"&gt;1666&lt;/key&gt;&lt;/foreign-keys&gt;&lt;ref-type name="Journal Article"&gt;17&lt;/ref-type&gt;&lt;contributors&gt;&lt;authors&gt;&lt;author&gt;Bartels, Meike&lt;/author&gt;&lt;author&gt;Rietveld, Marjolein JH&lt;/author&gt;&lt;author&gt;Van Baal, G Caroline M&lt;/author&gt;&lt;author&gt;Boomsma, Dorret I&lt;/author&gt;&lt;/authors&gt;&lt;/contributors&gt;&lt;titles&gt;&lt;title&gt;Heritability of educational achievement in 12-year-olds and the overlap with cognitive ability&lt;/title&gt;&lt;secondary-title&gt;Twin Research&lt;/secondary-title&gt;&lt;/titles&gt;&lt;periodical&gt;&lt;full-title&gt;Twin Research&lt;/full-title&gt;&lt;/periodical&gt;&lt;pages&gt;544-553&lt;/pages&gt;&lt;volume&gt;5&lt;/volume&gt;&lt;number&gt;06&lt;/number&gt;&lt;dates&gt;&lt;year&gt;2002&lt;/year&gt;&lt;/dates&gt;&lt;isbn&gt;1839-2628&lt;/isbn&gt;&lt;urls&gt;&lt;/urls&gt;&lt;/record&gt;&lt;/Cite&gt;&lt;/EndNote&gt;</w:instrText>
      </w:r>
      <w:r w:rsidRPr="006622F7">
        <w:fldChar w:fldCharType="separate"/>
      </w:r>
      <w:r w:rsidR="00A11C69">
        <w:rPr>
          <w:noProof/>
        </w:rPr>
        <w:t>(Bartels et al., 2002)</w:t>
      </w:r>
      <w:r w:rsidRPr="006622F7">
        <w:fldChar w:fldCharType="end"/>
      </w:r>
      <w:r w:rsidRPr="006622F7">
        <w:t xml:space="preserve">. </w:t>
      </w:r>
    </w:p>
    <w:p w14:paraId="02C3AEFE" w14:textId="68BE8EDC" w:rsidR="00515E47" w:rsidRDefault="00515E47" w:rsidP="00515E47">
      <w:pPr>
        <w:spacing w:line="480" w:lineRule="auto"/>
        <w:ind w:firstLine="720"/>
        <w:rPr>
          <w:bCs/>
        </w:rPr>
      </w:pPr>
      <w:r w:rsidRPr="006622F7">
        <w:t>At the same time, there is growing evidence that</w:t>
      </w:r>
      <w:r>
        <w:t xml:space="preserve">, </w:t>
      </w:r>
      <w:r w:rsidR="005213FA">
        <w:t xml:space="preserve">at least </w:t>
      </w:r>
      <w:r>
        <w:t>in students from disadvantaged contexts,</w:t>
      </w:r>
      <w:r w:rsidRPr="006622F7">
        <w:t xml:space="preserve"> </w:t>
      </w:r>
      <w:r w:rsidRPr="006622F7">
        <w:rPr>
          <w:i/>
        </w:rPr>
        <w:t>mindset</w:t>
      </w:r>
      <w:r w:rsidRPr="006622F7">
        <w:t xml:space="preserve"> also predicts academic achievement, albeit far less than IQ</w:t>
      </w:r>
      <w:r w:rsidR="003A05DF">
        <w:t xml:space="preserve"> does</w:t>
      </w:r>
      <w:r w:rsidRPr="006622F7">
        <w:t xml:space="preserve"> </w:t>
      </w:r>
      <w:r w:rsidRPr="006622F7">
        <w:fldChar w:fldCharType="begin"/>
      </w:r>
      <w:r>
        <w:instrText xml:space="preserve"> ADDIN EN.CITE &lt;EndNote&gt;&lt;Cite&gt;&lt;Author&gt;Dweck&lt;/Author&gt;&lt;Year&gt;1988&lt;/Year&gt;&lt;RecNum&gt;1668&lt;/RecNum&gt;&lt;DisplayText&gt;(Dweck &amp;amp; Leggett, 1988; Sisk, Burgoyne, Sun, Butler, &amp;amp; Macnamara, in press)&lt;/DisplayText&gt;&lt;record&gt;&lt;rec-number&gt;1668&lt;/rec-number&gt;&lt;foreign-keys&gt;&lt;key app="EN" db-id="wdxav0pdpd2a9seftdkxatd4zxeasa0fa2w0" timestamp="1465826972"&gt;1668&lt;/key&gt;&lt;/foreign-keys&gt;&lt;ref-type name="Journal Article"&gt;17&lt;/ref-type&gt;&lt;contributors&gt;&lt;authors&gt;&lt;author&gt;Dweck, Carol S&lt;/author&gt;&lt;author&gt;Leggett, Ellen L.&lt;/author&gt;&lt;/authors&gt;&lt;/contributors&gt;&lt;titles&gt;&lt;title&gt;A social-cognitive approach to motivation and personality&lt;/title&gt;&lt;secondary-title&gt;Psychological review&lt;/secondary-title&gt;&lt;/titles&gt;&lt;periodical&gt;&lt;full-title&gt;Psychological Review&lt;/full-title&gt;&lt;/periodical&gt;&lt;pages&gt;256&lt;/pages&gt;&lt;volume&gt;95&lt;/volume&gt;&lt;number&gt;2&lt;/number&gt;&lt;dates&gt;&lt;year&gt;1988&lt;/year&gt;&lt;/dates&gt;&lt;isbn&gt;1939-1471&lt;/isbn&gt;&lt;urls&gt;&lt;/urls&gt;&lt;/record&gt;&lt;/Cite&gt;&lt;Cite&gt;&lt;Author&gt;Sisk&lt;/Author&gt;&lt;Year&gt;in press&lt;/Year&gt;&lt;RecNum&gt;1890&lt;/RecNum&gt;&lt;record&gt;&lt;rec-number&gt;1890&lt;/rec-number&gt;&lt;foreign-keys&gt;&lt;key app="EN" db-id="wdxav0pdpd2a9seftdkxatd4zxeasa0fa2w0" timestamp="1510670769"&gt;1890&lt;/key&gt;&lt;/foreign-keys&gt;&lt;ref-type name="Journal Article"&gt;17&lt;/ref-type&gt;&lt;contributors&gt;&lt;authors&gt;&lt;author&gt;Sisk, V.F.&lt;/author&gt;&lt;author&gt;Burgoyne, A.P. &lt;/author&gt;&lt;author&gt;Sun, J.&lt;/author&gt;&lt;author&gt;Butler, J.L.&lt;/author&gt;&lt;author&gt;Macnamara, B.N.&lt;/author&gt;&lt;/authors&gt;&lt;/contributors&gt;&lt;titles&gt;&lt;title&gt;To what extent and under which circumstances are growth mindsets important to academic achievement? Two meta-analyses&lt;/title&gt;&lt;secondary-title&gt;Psychological Science&lt;/secondary-title&gt;&lt;/titles&gt;&lt;periodical&gt;&lt;full-title&gt;Psychological Science&lt;/full-title&gt;&lt;/periodical&gt;&lt;dates&gt;&lt;year&gt;in press&lt;/year&gt;&lt;/dates&gt;&lt;urls&gt;&lt;/urls&gt;&lt;/record&gt;&lt;/Cite&gt;&lt;/EndNote&gt;</w:instrText>
      </w:r>
      <w:r w:rsidRPr="006622F7">
        <w:fldChar w:fldCharType="separate"/>
      </w:r>
      <w:r>
        <w:rPr>
          <w:noProof/>
        </w:rPr>
        <w:t>(Dweck &amp; Leggett, 1988; Sisk, Burgoyne, Sun, Butler, &amp; Macnamara, in press)</w:t>
      </w:r>
      <w:r w:rsidRPr="006622F7">
        <w:fldChar w:fldCharType="end"/>
      </w:r>
      <w:r w:rsidRPr="006622F7">
        <w:t xml:space="preserve">. </w:t>
      </w:r>
      <w:r w:rsidRPr="006622F7">
        <w:rPr>
          <w:bCs/>
        </w:rPr>
        <w:t xml:space="preserve">Mindset refers to a person’s beliefs about whether their abilities are fixed (innate and unchanging) or malleable (modifiable through effort). Prior work </w:t>
      </w:r>
      <w:r w:rsidRPr="006622F7">
        <w:rPr>
          <w:bCs/>
        </w:rPr>
        <w:fldChar w:fldCharType="begin"/>
      </w:r>
      <w:r w:rsidRPr="006622F7">
        <w:rPr>
          <w:bCs/>
        </w:rPr>
        <w:instrText xml:space="preserve"> ADDIN EN.CITE &lt;EndNote&gt;&lt;Cite&gt;&lt;Author&gt;Dweck&lt;/Author&gt;&lt;Year&gt;2006&lt;/Year&gt;&lt;RecNum&gt;1669&lt;/RecNum&gt;&lt;DisplayText&gt;(Dweck, 2006)&lt;/DisplayText&gt;&lt;record&gt;&lt;rec-number&gt;1669&lt;/rec-number&gt;&lt;foreign-keys&gt;&lt;key app="EN" db-id="wdxav0pdpd2a9seftdkxatd4zxeasa0fa2w0" timestamp="1465827017"&gt;1669&lt;/key&gt;&lt;/foreign-keys&gt;&lt;ref-type name="Book"&gt;6&lt;/ref-type&gt;&lt;contributors&gt;&lt;authors&gt;&lt;author&gt;Dweck, Carol S&lt;/author&gt;&lt;/authors&gt;&lt;/contributors&gt;&lt;titles&gt;&lt;title&gt;Mindset: The new psychology of success&lt;/title&gt;&lt;/titles&gt;&lt;dates&gt;&lt;year&gt;2006&lt;/year&gt;&lt;/dates&gt;&lt;publisher&gt;Random House&lt;/publisher&gt;&lt;isbn&gt;1588365239&lt;/isbn&gt;&lt;urls&gt;&lt;/urls&gt;&lt;/record&gt;&lt;/Cite&gt;&lt;/EndNote&gt;</w:instrText>
      </w:r>
      <w:r w:rsidRPr="006622F7">
        <w:rPr>
          <w:bCs/>
        </w:rPr>
        <w:fldChar w:fldCharType="separate"/>
      </w:r>
      <w:r w:rsidRPr="006622F7">
        <w:rPr>
          <w:bCs/>
          <w:noProof/>
        </w:rPr>
        <w:t>(Dweck, 2006)</w:t>
      </w:r>
      <w:r w:rsidRPr="006622F7">
        <w:rPr>
          <w:bCs/>
        </w:rPr>
        <w:fldChar w:fldCharType="end"/>
      </w:r>
      <w:r w:rsidRPr="006622F7">
        <w:rPr>
          <w:bCs/>
        </w:rPr>
        <w:t xml:space="preserve"> has demonstrated that those who endorse a growth mindset are more likely to tackle difficult tasks than those with a fixed mindset, since growth-minded individuals see difficult tasks as an opportunity to learn while fixed-minded individuals see them as something to avoid (lest they appear ‘simpleminded’). </w:t>
      </w:r>
      <w:r w:rsidRPr="00C36682">
        <w:rPr>
          <w:bCs/>
        </w:rPr>
        <w:t xml:space="preserve">People with a growth mindset are also more likely to view cognitive ability as a product of </w:t>
      </w:r>
      <w:r w:rsidR="00501210">
        <w:rPr>
          <w:bCs/>
        </w:rPr>
        <w:t xml:space="preserve">effort and </w:t>
      </w:r>
      <w:r w:rsidRPr="00C36682">
        <w:rPr>
          <w:bCs/>
        </w:rPr>
        <w:t xml:space="preserve">environmental opportunity, whereas those with a fixed mindset view cognitive abilities as </w:t>
      </w:r>
      <w:r w:rsidR="00501210">
        <w:rPr>
          <w:bCs/>
        </w:rPr>
        <w:t>immutable and genetic in origin</w:t>
      </w:r>
      <w:r w:rsidRPr="00C36682">
        <w:rPr>
          <w:bCs/>
        </w:rPr>
        <w:t>.</w:t>
      </w:r>
      <w:r w:rsidRPr="006622F7">
        <w:rPr>
          <w:bCs/>
        </w:rPr>
        <w:t xml:space="preserve"> </w:t>
      </w:r>
    </w:p>
    <w:p w14:paraId="281D04EA" w14:textId="2FDB5DDF" w:rsidR="00515E47" w:rsidRDefault="00515E47" w:rsidP="00515E47">
      <w:pPr>
        <w:spacing w:line="480" w:lineRule="auto"/>
        <w:ind w:firstLine="720"/>
      </w:pPr>
      <w:r w:rsidRPr="006622F7">
        <w:t>What makes these results all the more interesting is that</w:t>
      </w:r>
      <w:r w:rsidR="00997081">
        <w:t xml:space="preserve"> growth</w:t>
      </w:r>
      <w:r w:rsidRPr="006622F7">
        <w:t xml:space="preserve"> mindsets can be </w:t>
      </w:r>
      <w:r w:rsidR="00997081">
        <w:t xml:space="preserve">induced in </w:t>
      </w:r>
      <w:r w:rsidR="00BE44E2">
        <w:t>some</w:t>
      </w:r>
      <w:r w:rsidR="00997081">
        <w:t xml:space="preserve"> people</w:t>
      </w:r>
      <w:r w:rsidR="00E46ECD">
        <w:t xml:space="preserve"> using</w:t>
      </w:r>
      <w:r w:rsidRPr="006622F7">
        <w:t xml:space="preserve"> interventions as brief as 10 minutes, with </w:t>
      </w:r>
      <w:r w:rsidR="005213FA">
        <w:t>significant</w:t>
      </w:r>
      <w:r w:rsidRPr="006622F7">
        <w:t>, albeit small, consequences for later academic performance</w:t>
      </w:r>
      <w:r w:rsidR="00501210">
        <w:t xml:space="preserve"> (Sisk et al., in press)</w:t>
      </w:r>
      <w:r w:rsidRPr="006622F7">
        <w:t xml:space="preserve">. As an example, a </w:t>
      </w:r>
      <w:r w:rsidR="003A05DF">
        <w:t>recent pair of</w:t>
      </w:r>
      <w:r w:rsidRPr="006622F7">
        <w:t xml:space="preserve"> meta-analyses assessed the relationship between</w:t>
      </w:r>
      <w:r w:rsidR="00E46ECD">
        <w:t xml:space="preserve"> </w:t>
      </w:r>
      <w:r w:rsidRPr="006622F7">
        <w:t xml:space="preserve">mindset and academic achievement, one of which evaluated experimental effects of </w:t>
      </w:r>
      <w:r w:rsidR="00E46ECD">
        <w:t xml:space="preserve">growth </w:t>
      </w:r>
      <w:r w:rsidRPr="006622F7">
        <w:t>mindset in</w:t>
      </w:r>
      <w:r w:rsidR="00E46ECD">
        <w:t>duction</w:t>
      </w:r>
      <w:r w:rsidRPr="006622F7">
        <w:t xml:space="preserve">s on achievement </w:t>
      </w:r>
      <w:r w:rsidRPr="006622F7">
        <w:fldChar w:fldCharType="begin"/>
      </w:r>
      <w:r w:rsidR="009862CA">
        <w:instrText xml:space="preserve"> ADDIN EN.CITE &lt;EndNote&gt;&lt;Cite&gt;&lt;Author&gt;Sisk&lt;/Author&gt;&lt;Year&gt;in press&lt;/Year&gt;&lt;RecNum&gt;1890&lt;/RecNum&gt;&lt;DisplayText&gt;(Sisk et al., in press)&lt;/DisplayText&gt;&lt;record&gt;&lt;rec-number&gt;1890&lt;/rec-number&gt;&lt;foreign-keys&gt;&lt;key app="EN" db-id="wdxav0pdpd2a9seftdkxatd4zxeasa0fa2w0" timestamp="1510670769"&gt;1890&lt;/key&gt;&lt;/foreign-keys&gt;&lt;ref-type name="Journal Article"&gt;17&lt;/ref-type&gt;&lt;contributors&gt;&lt;authors&gt;&lt;author&gt;Sisk, V.F.&lt;/author&gt;&lt;author&gt;Burgoyne, A.P. &lt;/author&gt;&lt;author&gt;Sun, J.&lt;/author&gt;&lt;author&gt;Butler, J.L.&lt;/author&gt;&lt;author&gt;Macnamara, B.N.&lt;/author&gt;&lt;/authors&gt;&lt;/contributors&gt;&lt;titles&gt;&lt;title&gt;To what extent and under which circumstances are growth mindsets important to academic achievement? Two meta-analyses&lt;/title&gt;&lt;secondary-title&gt;Psychological Science&lt;/secondary-title&gt;&lt;/titles&gt;&lt;periodical&gt;&lt;full-title&gt;Psychological Science&lt;/full-title&gt;&lt;/periodical&gt;&lt;dates&gt;&lt;year&gt;in press&lt;/year&gt;&lt;/dates&gt;&lt;urls&gt;&lt;/urls&gt;&lt;/record&gt;&lt;/Cite&gt;&lt;/EndNote&gt;</w:instrText>
      </w:r>
      <w:r w:rsidRPr="006622F7">
        <w:fldChar w:fldCharType="separate"/>
      </w:r>
      <w:r w:rsidR="009862CA">
        <w:rPr>
          <w:noProof/>
        </w:rPr>
        <w:t>(Sisk et al., in press)</w:t>
      </w:r>
      <w:r w:rsidRPr="006622F7">
        <w:fldChar w:fldCharType="end"/>
      </w:r>
      <w:r w:rsidRPr="006622F7">
        <w:t xml:space="preserve">. They found a small but significant effect of </w:t>
      </w:r>
      <w:r w:rsidR="00E46ECD">
        <w:t xml:space="preserve">growth </w:t>
      </w:r>
      <w:r w:rsidRPr="006622F7">
        <w:t>mindset in</w:t>
      </w:r>
      <w:r w:rsidR="00997081">
        <w:t>ductions</w:t>
      </w:r>
      <w:r w:rsidRPr="006622F7">
        <w:t xml:space="preserve"> on academic achievement, </w:t>
      </w:r>
      <m:oMath>
        <m:acc>
          <m:accPr>
            <m:chr m:val="̅"/>
            <m:ctrlPr>
              <w:rPr>
                <w:rFonts w:ascii="Cambria Math" w:hAnsi="Cambria Math"/>
                <w:i/>
                <w:color w:val="000000" w:themeColor="text1"/>
              </w:rPr>
            </m:ctrlPr>
          </m:accPr>
          <m:e>
            <m:r>
              <w:rPr>
                <w:rFonts w:ascii="Cambria Math" w:hAnsi="Cambria Math"/>
                <w:color w:val="000000" w:themeColor="text1"/>
              </w:rPr>
              <m:t>d</m:t>
            </m:r>
          </m:e>
        </m:acc>
      </m:oMath>
      <w:r w:rsidRPr="006622F7">
        <w:t xml:space="preserve"> = .08, 95% (CI) = [.02, .14], </w:t>
      </w:r>
      <w:r w:rsidRPr="006622F7">
        <w:rPr>
          <w:i/>
        </w:rPr>
        <w:t xml:space="preserve">p </w:t>
      </w:r>
      <w:r w:rsidRPr="006622F7">
        <w:t>= .01</w:t>
      </w:r>
      <w:r>
        <w:t>.</w:t>
      </w:r>
      <w:r w:rsidR="00C46BE4">
        <w:t xml:space="preserve"> </w:t>
      </w:r>
      <w:r>
        <w:t>The</w:t>
      </w:r>
      <w:r w:rsidR="00997081">
        <w:t>se</w:t>
      </w:r>
      <w:r w:rsidRPr="006622F7">
        <w:t xml:space="preserve"> </w:t>
      </w:r>
      <w:r w:rsidR="00E46ECD">
        <w:t xml:space="preserve">growth </w:t>
      </w:r>
      <w:r w:rsidRPr="006622F7">
        <w:t xml:space="preserve">mindset interventions were </w:t>
      </w:r>
      <w:r w:rsidRPr="006622F7">
        <w:lastRenderedPageBreak/>
        <w:t>particularly effective for students from low socioeconomic status</w:t>
      </w:r>
      <w:r w:rsidR="00C46BE4">
        <w:t xml:space="preserve"> (SES;</w:t>
      </w:r>
      <w:r w:rsidRPr="006622F7">
        <w:t xml:space="preserve"> </w:t>
      </w:r>
      <w:r w:rsidRPr="006622F7">
        <w:rPr>
          <w:i/>
        </w:rPr>
        <w:t xml:space="preserve">d </w:t>
      </w:r>
      <w:r w:rsidRPr="006622F7">
        <w:t xml:space="preserve">= .34, 95% CI [.07, .62], </w:t>
      </w:r>
      <w:r w:rsidRPr="006622F7">
        <w:rPr>
          <w:i/>
        </w:rPr>
        <w:t xml:space="preserve">p </w:t>
      </w:r>
      <w:r w:rsidRPr="006622F7">
        <w:t>= .013) and for students who were academically high-risk (</w:t>
      </w:r>
      <w:r w:rsidRPr="006622F7">
        <w:rPr>
          <w:i/>
        </w:rPr>
        <w:t xml:space="preserve">d </w:t>
      </w:r>
      <w:r w:rsidRPr="006622F7">
        <w:t xml:space="preserve">= .19, 95% CI [.02, .36], </w:t>
      </w:r>
      <w:r w:rsidRPr="006622F7">
        <w:rPr>
          <w:i/>
        </w:rPr>
        <w:t xml:space="preserve">p </w:t>
      </w:r>
      <w:r w:rsidRPr="006622F7">
        <w:t xml:space="preserve">= .031). </w:t>
      </w:r>
      <w:r w:rsidRPr="007726D7">
        <w:t xml:space="preserve">Such findings have been interpreted to suggest that, in much the way that environmental influences have been shown to be more important to the etiology of IQ in lower SES groups as compared to higher SES groups </w:t>
      </w:r>
      <w:r w:rsidRPr="007726D7">
        <w:fldChar w:fldCharType="begin"/>
      </w:r>
      <w:r w:rsidRPr="007726D7">
        <w:instrText xml:space="preserve"> ADDIN EN.CITE &lt;EndNote&gt;&lt;Cite&gt;&lt;Author&gt;Turkheimer&lt;/Author&gt;&lt;Year&gt;2003&lt;/Year&gt;&lt;RecNum&gt;288&lt;/RecNum&gt;&lt;DisplayText&gt;(Tucker-Drob &amp;amp; Bates, 2015; Turkheimer, Haley, Waldron, D&amp;apos;Onofrio, &amp;amp; Gottesman, 2003)&lt;/DisplayText&gt;&lt;record&gt;&lt;rec-number&gt;288&lt;/rec-number&gt;&lt;foreign-keys&gt;&lt;key app="EN" db-id="wdxav0pdpd2a9seftdkxatd4zxeasa0fa2w0" timestamp="0"&gt;288&lt;/key&gt;&lt;/foreign-keys&gt;&lt;ref-type name="Journal Article"&gt;17&lt;/ref-type&gt;&lt;contributors&gt;&lt;authors&gt;&lt;author&gt;Turkheimer, E.&lt;/author&gt;&lt;author&gt;Haley, A.&lt;/author&gt;&lt;author&gt;Waldron, M.&lt;/author&gt;&lt;author&gt;D&amp;apos;Onofrio, B.&lt;/author&gt;&lt;author&gt;Gottesman, I.I. &lt;/author&gt;&lt;/authors&gt;&lt;/contributors&gt;&lt;titles&gt;&lt;title&gt;Socioeconomic status modifies heritability of IQ in young children.&lt;/title&gt;&lt;secondary-title&gt;Psychological Science&lt;/secondary-title&gt;&lt;/titles&gt;&lt;periodical&gt;&lt;full-title&gt;Psychological Science&lt;/full-title&gt;&lt;/periodical&gt;&lt;pages&gt;623-628&lt;/pages&gt;&lt;volume&gt;14&lt;/volume&gt;&lt;dates&gt;&lt;year&gt;2003&lt;/year&gt;&lt;/dates&gt;&lt;urls&gt;&lt;/urls&gt;&lt;/record&gt;&lt;/Cite&gt;&lt;Cite&gt;&lt;Author&gt;Tucker-Drob&lt;/Author&gt;&lt;Year&gt;2015&lt;/Year&gt;&lt;RecNum&gt;1682&lt;/RecNum&gt;&lt;record&gt;&lt;rec-number&gt;1682&lt;/rec-number&gt;&lt;foreign-keys&gt;&lt;key app="EN" db-id="wdxav0pdpd2a9seftdkxatd4zxeasa0fa2w0" timestamp="1468863074"&gt;1682&lt;/key&gt;&lt;/foreign-keys&gt;&lt;ref-type name="Journal Article"&gt;17&lt;/ref-type&gt;&lt;contributors&gt;&lt;authors&gt;&lt;author&gt;Tucker-Drob, E.M.&lt;/author&gt;&lt;author&gt;Bates, T.C.&lt;/author&gt;&lt;/authors&gt;&lt;/contributors&gt;&lt;titles&gt;&lt;title&gt;Large cross-national differences in gene× socioeconomic status interaction on intelligence&lt;/title&gt;&lt;secondary-title&gt;Psychological science&lt;/secondary-title&gt;&lt;/titles&gt;&lt;periodical&gt;&lt;full-title&gt;Psychological Science&lt;/full-title&gt;&lt;/periodical&gt;&lt;pages&gt;0956797615612727&lt;/pages&gt;&lt;dates&gt;&lt;year&gt;2015&lt;/year&gt;&lt;/dates&gt;&lt;isbn&gt;0956-7976&lt;/isbn&gt;&lt;urls&gt;&lt;/urls&gt;&lt;/record&gt;&lt;/Cite&gt;&lt;/EndNote&gt;</w:instrText>
      </w:r>
      <w:r w:rsidRPr="007726D7">
        <w:fldChar w:fldCharType="separate"/>
      </w:r>
      <w:r w:rsidRPr="007726D7">
        <w:rPr>
          <w:noProof/>
        </w:rPr>
        <w:t>(Tucker-Drob &amp; Bates, 2015; Turkheimer, Haley, Waldron, D'Onofrio, &amp; Gottesman, 2003)</w:t>
      </w:r>
      <w:r w:rsidRPr="007726D7">
        <w:fldChar w:fldCharType="end"/>
      </w:r>
      <w:r w:rsidRPr="007726D7">
        <w:t xml:space="preserve">, environmental influences (perhaps including </w:t>
      </w:r>
      <w:r w:rsidR="00E46ECD">
        <w:t xml:space="preserve">the growth </w:t>
      </w:r>
      <w:r w:rsidRPr="007726D7">
        <w:t>mindset</w:t>
      </w:r>
      <w:r w:rsidR="00E46ECD">
        <w:t xml:space="preserve"> </w:t>
      </w:r>
      <w:proofErr w:type="spellStart"/>
      <w:r w:rsidR="00E46ECD">
        <w:t>inducation</w:t>
      </w:r>
      <w:proofErr w:type="spellEnd"/>
      <w:r w:rsidRPr="007726D7">
        <w:t>) may be more important to academic achievement in more disadvantaged groups.</w:t>
      </w:r>
    </w:p>
    <w:p w14:paraId="7FAFAFC1" w14:textId="0AFB9D3F" w:rsidR="0021632A" w:rsidRPr="002E6877" w:rsidRDefault="0021632A" w:rsidP="002E6877">
      <w:pPr>
        <w:spacing w:line="480" w:lineRule="auto"/>
        <w:rPr>
          <w:b/>
        </w:rPr>
      </w:pPr>
      <w:r w:rsidRPr="002E6877">
        <w:rPr>
          <w:b/>
        </w:rPr>
        <w:t xml:space="preserve">Knowledge to be </w:t>
      </w:r>
      <w:r w:rsidR="005213FA" w:rsidRPr="002E6877">
        <w:rPr>
          <w:b/>
        </w:rPr>
        <w:t>G</w:t>
      </w:r>
      <w:r w:rsidRPr="002E6877">
        <w:rPr>
          <w:b/>
        </w:rPr>
        <w:t>ained</w:t>
      </w:r>
      <w:r w:rsidR="005213FA" w:rsidRPr="002E6877">
        <w:rPr>
          <w:b/>
        </w:rPr>
        <w:t xml:space="preserve"> Through Experimental BG</w:t>
      </w:r>
    </w:p>
    <w:p w14:paraId="6C261131" w14:textId="2AB909DC" w:rsidR="00515E47" w:rsidRDefault="00BE44E2" w:rsidP="005213FA">
      <w:pPr>
        <w:spacing w:line="480" w:lineRule="auto"/>
        <w:ind w:firstLine="720"/>
      </w:pPr>
      <w:r>
        <w:t>C</w:t>
      </w:r>
      <w:r w:rsidR="005213FA">
        <w:t>umulative evidence</w:t>
      </w:r>
      <w:r>
        <w:t xml:space="preserve"> thus</w:t>
      </w:r>
      <w:r w:rsidR="00515E47" w:rsidRPr="006622F7">
        <w:t xml:space="preserve"> indicates that academic achievement is both </w:t>
      </w:r>
      <w:r w:rsidR="00515E47">
        <w:t>quite</w:t>
      </w:r>
      <w:r>
        <w:t xml:space="preserve"> heritable</w:t>
      </w:r>
      <w:r w:rsidR="00515E47" w:rsidRPr="006622F7">
        <w:t xml:space="preserve"> </w:t>
      </w:r>
      <w:r w:rsidR="00515E47" w:rsidRPr="006622F7">
        <w:rPr>
          <w:i/>
          <w:iCs/>
        </w:rPr>
        <w:t>and</w:t>
      </w:r>
      <w:r w:rsidR="00515E47" w:rsidRPr="006622F7">
        <w:t xml:space="preserve"> can be improved in some students following a brief on-line intervention. In </w:t>
      </w:r>
      <w:r w:rsidR="005213FA">
        <w:t>our ongoing experimental BG study</w:t>
      </w:r>
      <w:r w:rsidR="00515E47" w:rsidRPr="006622F7">
        <w:t xml:space="preserve">, we </w:t>
      </w:r>
      <w:r w:rsidR="005213FA">
        <w:t>are addressing</w:t>
      </w:r>
      <w:r w:rsidR="00515E47" w:rsidRPr="006622F7">
        <w:t xml:space="preserve"> these </w:t>
      </w:r>
      <w:r w:rsidR="00515E47">
        <w:t>apparent inconsistencies</w:t>
      </w:r>
      <w:r w:rsidR="00515E47" w:rsidRPr="006622F7">
        <w:t xml:space="preserve">, employing a novel and state-of-the-science methodologic design that integrates standard </w:t>
      </w:r>
      <w:r w:rsidR="00C46BE4">
        <w:t>BG</w:t>
      </w:r>
      <w:r w:rsidR="00515E47" w:rsidRPr="006622F7">
        <w:t xml:space="preserve"> methods with randomized experimental methods to connect </w:t>
      </w:r>
      <w:r w:rsidR="00515E47" w:rsidRPr="002E6877">
        <w:rPr>
          <w:i/>
        </w:rPr>
        <w:t>what is</w:t>
      </w:r>
      <w:r w:rsidR="00515E47" w:rsidRPr="006622F7">
        <w:t xml:space="preserve"> with </w:t>
      </w:r>
      <w:r w:rsidR="00515E47" w:rsidRPr="002E6877">
        <w:rPr>
          <w:i/>
        </w:rPr>
        <w:t>what could be</w:t>
      </w:r>
      <w:r w:rsidR="00515E47" w:rsidRPr="006622F7">
        <w:t xml:space="preserve">. </w:t>
      </w:r>
      <w:r>
        <w:t>A</w:t>
      </w:r>
      <w:r w:rsidR="00515E47" w:rsidRPr="006622F7">
        <w:t>fter completing baseline tests of mindset, locus of control, grit, and cognitive ability</w:t>
      </w:r>
      <w:r>
        <w:t>, t</w:t>
      </w:r>
      <w:r w:rsidRPr="006622F7">
        <w:t xml:space="preserve">wins </w:t>
      </w:r>
      <w:r>
        <w:t>are</w:t>
      </w:r>
      <w:r w:rsidRPr="006622F7">
        <w:t xml:space="preserve"> </w:t>
      </w:r>
      <w:r w:rsidRPr="005213FA">
        <w:t>r</w:t>
      </w:r>
      <w:r w:rsidRPr="002E6877">
        <w:t xml:space="preserve">andomly assigned </w:t>
      </w:r>
      <w:r w:rsidRPr="006622F7">
        <w:t>to complete either a growth mindset in</w:t>
      </w:r>
      <w:r>
        <w:t>duction</w:t>
      </w:r>
      <w:r w:rsidRPr="006622F7">
        <w:t xml:space="preserve"> or a control task</w:t>
      </w:r>
      <w:r w:rsidR="00515E47" w:rsidRPr="006622F7">
        <w:t xml:space="preserve">. </w:t>
      </w:r>
      <w:r w:rsidR="003A05DF">
        <w:t>They</w:t>
      </w:r>
      <w:r w:rsidR="00515E47" w:rsidRPr="006622F7">
        <w:t xml:space="preserve"> then repeat all measures a second time. Analyses will compare </w:t>
      </w:r>
      <w:r w:rsidR="00515E47" w:rsidRPr="000C044D">
        <w:t>heritability estimates</w:t>
      </w:r>
      <w:r w:rsidR="000C044D">
        <w:t>, as well as estimates of shared and nonshared environmental variance,</w:t>
      </w:r>
      <w:r w:rsidR="00515E47" w:rsidRPr="006622F7">
        <w:t xml:space="preserve"> before and after the intervention </w:t>
      </w:r>
      <w:r w:rsidR="00195363" w:rsidRPr="006622F7">
        <w:t>a</w:t>
      </w:r>
      <w:r w:rsidR="00195363">
        <w:t>s well as</w:t>
      </w:r>
      <w:r w:rsidR="00195363" w:rsidRPr="006622F7">
        <w:t xml:space="preserve"> </w:t>
      </w:r>
      <w:r w:rsidR="00515E47" w:rsidRPr="006622F7">
        <w:t>across experimental and control conditions, allowing us to directly evaluate the role of our brief intervention in altering etiology.</w:t>
      </w:r>
    </w:p>
    <w:p w14:paraId="5CDE6C2C" w14:textId="5B71E7F6" w:rsidR="00A80CF6" w:rsidRPr="006622F7" w:rsidRDefault="00BD7335" w:rsidP="005213FA">
      <w:pPr>
        <w:spacing w:line="480" w:lineRule="auto"/>
        <w:ind w:firstLine="720"/>
      </w:pPr>
      <w:r w:rsidRPr="002E6877">
        <w:t xml:space="preserve">Below, we discuss our </w:t>
      </w:r>
      <w:r w:rsidR="009A3799">
        <w:t xml:space="preserve">experimental twin </w:t>
      </w:r>
      <w:r w:rsidRPr="002E6877">
        <w:t>study design in detail</w:t>
      </w:r>
      <w:r w:rsidR="009A3799">
        <w:t>, the very first of its kind</w:t>
      </w:r>
      <w:r w:rsidR="005213FA">
        <w:t xml:space="preserve">; </w:t>
      </w:r>
      <w:r w:rsidR="009A3799" w:rsidRPr="006622F7">
        <w:t xml:space="preserve">the only other </w:t>
      </w:r>
      <w:r w:rsidR="003A05DF">
        <w:t>BG</w:t>
      </w:r>
      <w:r w:rsidR="009A3799" w:rsidRPr="006622F7">
        <w:t xml:space="preserve"> intervention study conducted to date </w:t>
      </w:r>
      <w:r w:rsidR="009A3799" w:rsidRPr="006622F7">
        <w:fldChar w:fldCharType="begin"/>
      </w:r>
      <w:r w:rsidR="009A3799" w:rsidRPr="006622F7">
        <w:instrText xml:space="preserve"> ADDIN EN.CITE &lt;EndNote&gt;&lt;Cite&gt;&lt;Author&gt;Haworth&lt;/Author&gt;&lt;Year&gt;2016&lt;/Year&gt;&lt;RecNum&gt;1673&lt;/RecNum&gt;&lt;DisplayText&gt;(Haworth et al., 2016)&lt;/DisplayText&gt;&lt;record&gt;&lt;rec-number&gt;1673&lt;/rec-number&gt;&lt;foreign-keys&gt;&lt;key app="EN" db-id="wdxav0pdpd2a9seftdkxatd4zxeasa0fa2w0" timestamp="1466442910"&gt;1673&lt;/key&gt;&lt;/foreign-keys&gt;&lt;ref-type name="Journal Article"&gt;17&lt;/ref-type&gt;&lt;contributors&gt;&lt;authors&gt;&lt;author&gt;Haworth, Claire MA&lt;/author&gt;&lt;author&gt;Nelson, S Katherine&lt;/author&gt;&lt;author&gt;Layous, Kristin&lt;/author&gt;&lt;author&gt;Carter, Kathryn&lt;/author&gt;&lt;author&gt;Bao, Katherine Jacobs&lt;/author&gt;&lt;author&gt;Lyubomirsky, Sonja&lt;/author&gt;&lt;author&gt;Plomin, Robert&lt;/author&gt;&lt;/authors&gt;&lt;/contributors&gt;&lt;titles&gt;&lt;title&gt;Stability and Change in Genetic and Environmental Influences on Well-Being in Response to an Intervention&lt;/title&gt;&lt;secondary-title&gt;PloS one&lt;/secondary-title&gt;&lt;/titles&gt;&lt;periodical&gt;&lt;full-title&gt;PLoS ONE&lt;/full-title&gt;&lt;/periodical&gt;&lt;pages&gt;e0155538&lt;/pages&gt;&lt;volume&gt;11&lt;/volume&gt;&lt;number&gt;5&lt;/number&gt;&lt;dates&gt;&lt;year&gt;2016&lt;/year&gt;&lt;/dates&gt;&lt;isbn&gt;1932-6203&lt;/isbn&gt;&lt;urls&gt;&lt;/urls&gt;&lt;/record&gt;&lt;/Cite&gt;&lt;/EndNote&gt;</w:instrText>
      </w:r>
      <w:r w:rsidR="009A3799" w:rsidRPr="006622F7">
        <w:fldChar w:fldCharType="separate"/>
      </w:r>
      <w:r w:rsidR="009A3799" w:rsidRPr="006622F7">
        <w:rPr>
          <w:noProof/>
        </w:rPr>
        <w:t>(Haworth et al., 2016)</w:t>
      </w:r>
      <w:r w:rsidR="009A3799" w:rsidRPr="006622F7">
        <w:fldChar w:fldCharType="end"/>
      </w:r>
      <w:r w:rsidR="009A3799" w:rsidRPr="006622F7">
        <w:t xml:space="preserve"> did not randomize the assignment of participants to conditions. </w:t>
      </w:r>
      <w:r w:rsidRPr="002E6877">
        <w:t xml:space="preserve">We then discuss the expectations for outcomes in </w:t>
      </w:r>
      <w:r w:rsidRPr="002E6877">
        <w:lastRenderedPageBreak/>
        <w:t xml:space="preserve">terms of changes to ACE components, as well as what those possible outcomes would mean for understanding of the etiology of human behavior. </w:t>
      </w:r>
    </w:p>
    <w:p w14:paraId="7B3B8930" w14:textId="3CED7AD8" w:rsidR="00A80CF6" w:rsidRPr="005213FA" w:rsidRDefault="00A53CCD" w:rsidP="006622F7">
      <w:pPr>
        <w:spacing w:line="480" w:lineRule="auto"/>
        <w:rPr>
          <w:b/>
        </w:rPr>
      </w:pPr>
      <w:r w:rsidRPr="002E6877">
        <w:rPr>
          <w:b/>
        </w:rPr>
        <w:t>D</w:t>
      </w:r>
      <w:r w:rsidR="00A80CF6" w:rsidRPr="005213FA">
        <w:rPr>
          <w:b/>
        </w:rPr>
        <w:t>esign</w:t>
      </w:r>
      <w:r w:rsidRPr="002E6877">
        <w:rPr>
          <w:b/>
        </w:rPr>
        <w:t xml:space="preserve"> and </w:t>
      </w:r>
      <w:r w:rsidR="005213FA" w:rsidRPr="002E6877">
        <w:rPr>
          <w:b/>
        </w:rPr>
        <w:t>P</w:t>
      </w:r>
      <w:r w:rsidRPr="002E6877">
        <w:rPr>
          <w:b/>
        </w:rPr>
        <w:t>rocedure</w:t>
      </w:r>
    </w:p>
    <w:p w14:paraId="18E7AA3A" w14:textId="72A1E28C" w:rsidR="001A3CB6" w:rsidRPr="006622F7" w:rsidRDefault="00B77649" w:rsidP="006622F7">
      <w:pPr>
        <w:spacing w:line="480" w:lineRule="auto"/>
        <w:ind w:firstLine="720"/>
      </w:pPr>
      <w:r w:rsidRPr="006622F7">
        <w:t xml:space="preserve">We </w:t>
      </w:r>
      <w:r w:rsidR="00732ADD" w:rsidRPr="006622F7">
        <w:t>are currently</w:t>
      </w:r>
      <w:r w:rsidRPr="006622F7">
        <w:t xml:space="preserve"> recruit</w:t>
      </w:r>
      <w:r w:rsidR="00732ADD" w:rsidRPr="006622F7">
        <w:t>ing</w:t>
      </w:r>
      <w:r w:rsidRPr="006622F7">
        <w:t xml:space="preserve"> </w:t>
      </w:r>
      <w:r w:rsidR="009516CC" w:rsidRPr="007726D7">
        <w:t>early</w:t>
      </w:r>
      <w:r w:rsidRPr="007726D7">
        <w:t>-to-mid</w:t>
      </w:r>
      <w:r w:rsidR="009516CC" w:rsidRPr="007726D7">
        <w:t xml:space="preserve"> adolescent twin </w:t>
      </w:r>
      <w:r w:rsidRPr="007726D7">
        <w:t>pair</w:t>
      </w:r>
      <w:r w:rsidR="009516CC" w:rsidRPr="007726D7">
        <w:t>s</w:t>
      </w:r>
      <w:r w:rsidR="009516CC" w:rsidRPr="006622F7">
        <w:t xml:space="preserve"> </w:t>
      </w:r>
      <w:r w:rsidR="007726D7">
        <w:t>(</w:t>
      </w:r>
      <w:r w:rsidR="009862CA">
        <w:t>50% monozygotic</w:t>
      </w:r>
      <w:r w:rsidR="007726D7">
        <w:t xml:space="preserve">) </w:t>
      </w:r>
      <w:r w:rsidR="009516CC" w:rsidRPr="006622F7">
        <w:t xml:space="preserve">for a </w:t>
      </w:r>
      <w:r w:rsidR="00732ADD" w:rsidRPr="006622F7">
        <w:t>~1</w:t>
      </w:r>
      <w:r w:rsidRPr="006622F7">
        <w:t xml:space="preserve"> hour</w:t>
      </w:r>
      <w:r w:rsidR="009516CC" w:rsidRPr="006622F7">
        <w:t xml:space="preserve"> on-line assessment </w:t>
      </w:r>
      <w:r w:rsidRPr="006622F7">
        <w:t>(using Qualtrics). T</w:t>
      </w:r>
      <w:r w:rsidR="00BE44E2">
        <w:t>win pairs</w:t>
      </w:r>
      <w:r w:rsidR="001A3CB6" w:rsidRPr="006622F7">
        <w:t xml:space="preserve"> </w:t>
      </w:r>
      <w:r w:rsidR="00732ADD" w:rsidRPr="006622F7">
        <w:t>are</w:t>
      </w:r>
      <w:r w:rsidR="00DA4849" w:rsidRPr="006622F7">
        <w:t xml:space="preserve"> randomly assigned to the experimental or control conditions </w:t>
      </w:r>
      <w:r w:rsidR="001A3CB6" w:rsidRPr="006622F7">
        <w:t xml:space="preserve">using the following </w:t>
      </w:r>
      <w:r w:rsidR="00476002">
        <w:t>targets</w:t>
      </w:r>
      <w:r w:rsidR="001A3CB6" w:rsidRPr="006622F7">
        <w:t xml:space="preserve">: 1/3 will be assigned to the control-control condition (in which both twins are assigned to the active control), 1/3 </w:t>
      </w:r>
      <w:r w:rsidR="005213FA">
        <w:t>will be</w:t>
      </w:r>
      <w:r w:rsidR="005213FA" w:rsidRPr="006622F7">
        <w:t xml:space="preserve"> </w:t>
      </w:r>
      <w:r w:rsidR="001A3CB6" w:rsidRPr="006622F7">
        <w:t xml:space="preserve">assigned to the growth-growth condition (in which both twins are assigned to the growth condition), and 1/3 </w:t>
      </w:r>
      <w:r w:rsidR="005213FA">
        <w:t>will be</w:t>
      </w:r>
      <w:r w:rsidR="005213FA" w:rsidRPr="006622F7">
        <w:t xml:space="preserve"> </w:t>
      </w:r>
      <w:r w:rsidR="001A3CB6" w:rsidRPr="006622F7">
        <w:t xml:space="preserve">assigned to the control-growth condition (in which one twin is assigned to the growth condition and the other to the control condition). </w:t>
      </w:r>
    </w:p>
    <w:p w14:paraId="2703BB59" w14:textId="5074E2EC" w:rsidR="008635EC" w:rsidRDefault="00DA4849" w:rsidP="006622F7">
      <w:pPr>
        <w:spacing w:line="480" w:lineRule="auto"/>
        <w:ind w:firstLine="720"/>
      </w:pPr>
      <w:r w:rsidRPr="006622F7">
        <w:t xml:space="preserve">The assessment </w:t>
      </w:r>
      <w:r w:rsidR="001A3CB6" w:rsidRPr="006622F7">
        <w:t xml:space="preserve">itself </w:t>
      </w:r>
      <w:r w:rsidR="00B77649" w:rsidRPr="006622F7">
        <w:t>has three phases</w:t>
      </w:r>
      <w:r w:rsidRPr="006622F7">
        <w:t xml:space="preserve"> (see Table </w:t>
      </w:r>
      <w:r w:rsidR="004D55FD" w:rsidRPr="006622F7">
        <w:t>I</w:t>
      </w:r>
      <w:r w:rsidRPr="006622F7">
        <w:t xml:space="preserve">). </w:t>
      </w:r>
      <w:r w:rsidR="00CD39EA" w:rsidRPr="006622F7">
        <w:t>In P</w:t>
      </w:r>
      <w:r w:rsidR="009769E3" w:rsidRPr="006622F7">
        <w:t>hase</w:t>
      </w:r>
      <w:r w:rsidR="009516CC" w:rsidRPr="006622F7">
        <w:t xml:space="preserve"> 1, we ask </w:t>
      </w:r>
      <w:r w:rsidRPr="006622F7">
        <w:t xml:space="preserve">all </w:t>
      </w:r>
      <w:r w:rsidR="009516CC" w:rsidRPr="006622F7">
        <w:t xml:space="preserve">participants to complete measures of </w:t>
      </w:r>
      <w:r w:rsidR="005B70A3" w:rsidRPr="006622F7">
        <w:t xml:space="preserve">(a) </w:t>
      </w:r>
      <w:r w:rsidR="009516CC" w:rsidRPr="006622F7">
        <w:t xml:space="preserve">mindset and </w:t>
      </w:r>
      <w:r w:rsidR="00562B14" w:rsidRPr="006622F7">
        <w:t xml:space="preserve">the </w:t>
      </w:r>
      <w:r w:rsidR="005213FA">
        <w:t>conceptually</w:t>
      </w:r>
      <w:r w:rsidR="005213FA" w:rsidRPr="006622F7">
        <w:t xml:space="preserve"> </w:t>
      </w:r>
      <w:r w:rsidR="009516CC" w:rsidRPr="006622F7">
        <w:t xml:space="preserve">related constructs </w:t>
      </w:r>
      <w:r w:rsidR="00562B14" w:rsidRPr="006622F7">
        <w:t xml:space="preserve">of </w:t>
      </w:r>
      <w:r w:rsidR="00191F79" w:rsidRPr="006622F7">
        <w:t>grit and</w:t>
      </w:r>
      <w:r w:rsidR="009516CC" w:rsidRPr="006622F7">
        <w:t xml:space="preserve"> locus of control, </w:t>
      </w:r>
      <w:r w:rsidR="005B70A3" w:rsidRPr="006622F7">
        <w:t xml:space="preserve">(b) </w:t>
      </w:r>
      <w:r w:rsidR="009516CC" w:rsidRPr="006622F7">
        <w:t>challenge-seeking behavior</w:t>
      </w:r>
      <w:r w:rsidR="00191F79" w:rsidRPr="006622F7">
        <w:t>,</w:t>
      </w:r>
      <w:r w:rsidR="00605AB0" w:rsidRPr="006622F7">
        <w:t xml:space="preserve"> as examined in Yeager et al. (2016; </w:t>
      </w:r>
      <w:r w:rsidR="009516CC" w:rsidRPr="006622F7">
        <w:t>choosing</w:t>
      </w:r>
      <w:r w:rsidR="00605AB0" w:rsidRPr="006622F7">
        <w:t xml:space="preserve"> hard versus easy math problems), </w:t>
      </w:r>
      <w:r w:rsidR="00732ADD" w:rsidRPr="006622F7">
        <w:t>and</w:t>
      </w:r>
      <w:r w:rsidR="005B70A3" w:rsidRPr="006622F7">
        <w:t xml:space="preserve"> (c) cognitive ability </w:t>
      </w:r>
      <w:r w:rsidR="009669BC" w:rsidRPr="006622F7">
        <w:t>(verbal and non-verbal reasoning ability)</w:t>
      </w:r>
      <w:r w:rsidR="009516CC" w:rsidRPr="006622F7">
        <w:t>. In P</w:t>
      </w:r>
      <w:r w:rsidR="009769E3" w:rsidRPr="006622F7">
        <w:t>hase</w:t>
      </w:r>
      <w:r w:rsidR="009516CC" w:rsidRPr="006622F7">
        <w:t xml:space="preserve"> 2, we </w:t>
      </w:r>
      <w:r w:rsidR="00567CC2" w:rsidRPr="006622F7">
        <w:t>experimentally</w:t>
      </w:r>
      <w:r w:rsidR="009516CC" w:rsidRPr="006622F7">
        <w:t xml:space="preserve"> manipulate mindset</w:t>
      </w:r>
      <w:r w:rsidR="00BE44E2">
        <w:t xml:space="preserve"> </w:t>
      </w:r>
      <w:r w:rsidRPr="006622F7">
        <w:t xml:space="preserve">using a </w:t>
      </w:r>
      <w:r w:rsidR="00732ADD" w:rsidRPr="006622F7">
        <w:t>state-of-the-art</w:t>
      </w:r>
      <w:r w:rsidRPr="006622F7">
        <w:t xml:space="preserve"> mindset induction paradigm developed specifically for early</w:t>
      </w:r>
      <w:r w:rsidR="00401407" w:rsidRPr="006622F7">
        <w:t>-to-mid</w:t>
      </w:r>
      <w:r w:rsidRPr="006622F7">
        <w:t xml:space="preserve"> adolescents</w:t>
      </w:r>
      <w:r w:rsidR="009669BC" w:rsidRPr="006622F7">
        <w:t xml:space="preserve"> </w:t>
      </w:r>
      <w:r w:rsidR="009669BC" w:rsidRPr="006622F7">
        <w:fldChar w:fldCharType="begin"/>
      </w:r>
      <w:r w:rsidR="00732ADD" w:rsidRPr="006622F7">
        <w:instrText xml:space="preserve"> ADDIN EN.CITE &lt;EndNote&gt;&lt;Cite&gt;&lt;Author&gt;Yeager&lt;/Author&gt;&lt;Year&gt;2016&lt;/Year&gt;&lt;RecNum&gt;1650&lt;/RecNum&gt;&lt;DisplayText&gt;(Yeager et al., 2016)&lt;/DisplayText&gt;&lt;record&gt;&lt;rec-number&gt;1650&lt;/rec-number&gt;&lt;foreign-keys&gt;&lt;key app="EN" db-id="wdxav0pdpd2a9seftdkxatd4zxeasa0fa2w0" timestamp="1463506708"&gt;1650&lt;/key&gt;&lt;/foreign-keys&gt;&lt;ref-type name="Journal Article"&gt;17&lt;/ref-type&gt;&lt;contributors&gt;&lt;authors&gt;&lt;author&gt;Yeager, David S&lt;/author&gt;&lt;author&gt;Romero, Carissa&lt;/author&gt;&lt;author&gt;Paunesku, Dave&lt;/author&gt;&lt;author&gt;Hulleman, Christopher S&lt;/author&gt;&lt;author&gt;Schneider, Barbara&lt;/author&gt;&lt;author&gt;Hinojosa, Cintia&lt;/author&gt;&lt;author&gt;Lee, Hae Yeon&lt;/author&gt;&lt;author&gt;O’Brien, Joseph&lt;/author&gt;&lt;author&gt;Flint, Kate&lt;/author&gt;&lt;author&gt;Roberts, Alice&lt;/author&gt;&lt;/authors&gt;&lt;/contributors&gt;&lt;titles&gt;&lt;title&gt;Using design thinking to improve psychological interventions: The case of the growth mindset during the transition to high school&lt;/title&gt;&lt;secondary-title&gt;Journal of Educational Psychology&lt;/secondary-title&gt;&lt;/titles&gt;&lt;periodical&gt;&lt;full-title&gt;Journal of Educational Psychology&lt;/full-title&gt;&lt;/periodical&gt;&lt;pages&gt;374&lt;/pages&gt;&lt;volume&gt;108&lt;/volume&gt;&lt;number&gt;3&lt;/number&gt;&lt;dates&gt;&lt;year&gt;2016&lt;/year&gt;&lt;/dates&gt;&lt;isbn&gt;1939-2176&lt;/isbn&gt;&lt;urls&gt;&lt;/urls&gt;&lt;/record&gt;&lt;/Cite&gt;&lt;/EndNote&gt;</w:instrText>
      </w:r>
      <w:r w:rsidR="009669BC" w:rsidRPr="006622F7">
        <w:fldChar w:fldCharType="separate"/>
      </w:r>
      <w:r w:rsidR="00732ADD" w:rsidRPr="006622F7">
        <w:rPr>
          <w:noProof/>
        </w:rPr>
        <w:t>(Yeager et al., 2016)</w:t>
      </w:r>
      <w:r w:rsidR="009669BC" w:rsidRPr="006622F7">
        <w:fldChar w:fldCharType="end"/>
      </w:r>
      <w:r w:rsidR="00156697" w:rsidRPr="006622F7">
        <w:t xml:space="preserve">. </w:t>
      </w:r>
      <w:r w:rsidR="008635EC" w:rsidRPr="006622F7">
        <w:t>The two conditions differ in terms of the content presented to participants. In the growth mindset condition, participants</w:t>
      </w:r>
      <w:r w:rsidR="00CF1961">
        <w:t xml:space="preserve"> </w:t>
      </w:r>
      <w:r w:rsidR="008635EC">
        <w:t>a</w:t>
      </w:r>
      <w:r w:rsidR="008635EC" w:rsidRPr="006622F7">
        <w:t xml:space="preserve">re presented with content </w:t>
      </w:r>
      <w:r w:rsidR="00476002">
        <w:t>suggesting</w:t>
      </w:r>
      <w:r w:rsidR="008635EC" w:rsidRPr="006622F7">
        <w:t xml:space="preserve"> that intelligence is developed from stimulating environments and can be improved with effort (e.g., “the brain is like a muscle—it gets stronger (and smarter) when you exercise it”). In the active control condition, participants </w:t>
      </w:r>
      <w:r w:rsidR="008635EC">
        <w:t>a</w:t>
      </w:r>
      <w:r w:rsidR="008635EC" w:rsidRPr="007726D7">
        <w:t>re presented with content that review</w:t>
      </w:r>
      <w:r w:rsidR="00476002" w:rsidRPr="007726D7">
        <w:t>s</w:t>
      </w:r>
      <w:r w:rsidR="008635EC" w:rsidRPr="007726D7">
        <w:t xml:space="preserve"> basic findings about the human brain</w:t>
      </w:r>
      <w:r w:rsidR="007726D7" w:rsidRPr="007726D7">
        <w:t xml:space="preserve"> but is neutral with respect to the </w:t>
      </w:r>
      <w:r w:rsidR="009862CA">
        <w:t xml:space="preserve">influence of effort </w:t>
      </w:r>
      <w:r w:rsidR="007726D7" w:rsidRPr="007726D7">
        <w:t xml:space="preserve">on intelligence </w:t>
      </w:r>
      <w:r w:rsidR="008635EC" w:rsidRPr="007726D7">
        <w:t>(e.g., “the parietal lobe is where the brain interprets the sense of touch”).</w:t>
      </w:r>
      <w:r w:rsidR="008635EC">
        <w:t xml:space="preserve"> </w:t>
      </w:r>
      <w:r w:rsidR="009516CC" w:rsidRPr="006622F7">
        <w:t>In P</w:t>
      </w:r>
      <w:r w:rsidR="009769E3" w:rsidRPr="006622F7">
        <w:t xml:space="preserve">hase </w:t>
      </w:r>
      <w:r w:rsidR="009516CC" w:rsidRPr="006622F7">
        <w:t xml:space="preserve">3, </w:t>
      </w:r>
      <w:r w:rsidRPr="006622F7">
        <w:t xml:space="preserve">all </w:t>
      </w:r>
      <w:r w:rsidR="009516CC" w:rsidRPr="006622F7">
        <w:t xml:space="preserve">participants complete the aforementioned measures </w:t>
      </w:r>
      <w:r w:rsidR="009516CC" w:rsidRPr="006622F7">
        <w:lastRenderedPageBreak/>
        <w:t>of m</w:t>
      </w:r>
      <w:r w:rsidR="009669BC" w:rsidRPr="006622F7">
        <w:t xml:space="preserve">indset, </w:t>
      </w:r>
      <w:r w:rsidR="00C92684" w:rsidRPr="006622F7">
        <w:t xml:space="preserve">grit, </w:t>
      </w:r>
      <w:r w:rsidR="009516CC" w:rsidRPr="006622F7">
        <w:t xml:space="preserve">cognitive </w:t>
      </w:r>
      <w:r w:rsidR="005B70A3" w:rsidRPr="006622F7">
        <w:t xml:space="preserve">ability, </w:t>
      </w:r>
      <w:r w:rsidR="009669BC" w:rsidRPr="006622F7">
        <w:t>and challenge-seeking behavior</w:t>
      </w:r>
      <w:r w:rsidR="00C92684" w:rsidRPr="006622F7">
        <w:t>s</w:t>
      </w:r>
      <w:r w:rsidR="009516CC" w:rsidRPr="006622F7">
        <w:t xml:space="preserve"> a second time. </w:t>
      </w:r>
      <w:r w:rsidR="001860F6" w:rsidRPr="006622F7">
        <w:t xml:space="preserve">They </w:t>
      </w:r>
      <w:r w:rsidR="00476002">
        <w:t>are</w:t>
      </w:r>
      <w:r w:rsidR="00476002" w:rsidRPr="006622F7">
        <w:t xml:space="preserve"> </w:t>
      </w:r>
      <w:r w:rsidR="001860F6" w:rsidRPr="006622F7">
        <w:t>then be debriefed regarding the intervention</w:t>
      </w:r>
      <w:r w:rsidR="00BD7426" w:rsidRPr="006622F7">
        <w:t xml:space="preserve"> (i.e., we clarify that both genes and environments contribute to intelligence). </w:t>
      </w:r>
    </w:p>
    <w:p w14:paraId="3AA8DB37" w14:textId="629CE1D7" w:rsidR="008635EC" w:rsidRPr="00982A35" w:rsidRDefault="00982A35" w:rsidP="008635EC">
      <w:pPr>
        <w:spacing w:line="480" w:lineRule="auto"/>
        <w:rPr>
          <w:b/>
        </w:rPr>
      </w:pPr>
      <w:r>
        <w:rPr>
          <w:b/>
        </w:rPr>
        <w:t xml:space="preserve">Planned </w:t>
      </w:r>
      <w:r w:rsidR="008635EC" w:rsidRPr="00982A35">
        <w:rPr>
          <w:b/>
        </w:rPr>
        <w:t>Analyses</w:t>
      </w:r>
    </w:p>
    <w:p w14:paraId="0B85B5FF" w14:textId="1CDD887B" w:rsidR="008635EC" w:rsidRPr="006622F7" w:rsidRDefault="00732ADD" w:rsidP="008635EC">
      <w:pPr>
        <w:spacing w:line="480" w:lineRule="auto"/>
        <w:ind w:firstLine="720"/>
      </w:pPr>
      <w:r w:rsidRPr="006622F7">
        <w:t xml:space="preserve">We expect </w:t>
      </w:r>
      <w:r w:rsidRPr="00FA1EF9">
        <w:t>de novo</w:t>
      </w:r>
      <w:r w:rsidR="008635EC" w:rsidRPr="00FA1EF9">
        <w:t xml:space="preserve"> (Phase 1)</w:t>
      </w:r>
      <w:r w:rsidRPr="006622F7">
        <w:t xml:space="preserve"> mindset</w:t>
      </w:r>
      <w:r w:rsidR="006A24B7">
        <w:t xml:space="preserve">, </w:t>
      </w:r>
      <w:r w:rsidRPr="006622F7">
        <w:t>self-determination</w:t>
      </w:r>
      <w:r w:rsidR="006A24B7">
        <w:t>, challenge-seeking behavior</w:t>
      </w:r>
      <w:r w:rsidR="008635EC">
        <w:t>, and cognitively ability</w:t>
      </w:r>
      <w:r w:rsidRPr="006622F7">
        <w:t xml:space="preserve"> to </w:t>
      </w:r>
      <w:r w:rsidR="008635EC">
        <w:t>emerge as</w:t>
      </w:r>
      <w:r w:rsidR="008635EC" w:rsidRPr="006622F7">
        <w:t xml:space="preserve"> </w:t>
      </w:r>
      <w:r w:rsidRPr="006622F7">
        <w:t>moderately</w:t>
      </w:r>
      <w:r w:rsidR="008635EC">
        <w:t>-to-highly</w:t>
      </w:r>
      <w:r w:rsidRPr="006622F7">
        <w:t xml:space="preserve"> heritable </w:t>
      </w:r>
      <w:r w:rsidRPr="006622F7">
        <w:fldChar w:fldCharType="begin"/>
      </w:r>
      <w:r w:rsidR="00D57853">
        <w:instrText xml:space="preserve"> ADDIN EN.CITE &lt;EndNote&gt;&lt;Cite&gt;&lt;Author&gt;Tucker-Drob&lt;/Author&gt;&lt;Year&gt;in press&lt;/Year&gt;&lt;RecNum&gt;1679&lt;/RecNum&gt;&lt;DisplayText&gt;(Tucker-Drob, Briley, Engelhardt, Mann, &amp;amp; Harden, in press)&lt;/DisplayText&gt;&lt;record&gt;&lt;rec-number&gt;1679&lt;/rec-number&gt;&lt;foreign-keys&gt;&lt;key app="EN" db-id="wdxav0pdpd2a9seftdkxatd4zxeasa0fa2w0" timestamp="1467148214"&gt;1679&lt;/key&gt;&lt;/foreign-keys&gt;&lt;ref-type name="Journal Article"&gt;17&lt;/ref-type&gt;&lt;contributors&gt;&lt;authors&gt;&lt;author&gt;Tucker-Drob, E.M.&lt;/author&gt;&lt;author&gt;Briley, D.A.&lt;/author&gt;&lt;author&gt;Engelhardt, L.E.&lt;/author&gt;&lt;author&gt;Mann, F.D.&lt;/author&gt;&lt;author&gt;Harden, K. P.&lt;/author&gt;&lt;/authors&gt;&lt;/contributors&gt;&lt;titles&gt;&lt;title&gt;Genetically-mediated associations between measures of childhood character and academic achievement&lt;/title&gt;&lt;secondary-title&gt;Journal of Personality and Social Psychology&lt;/secondary-title&gt;&lt;/titles&gt;&lt;periodical&gt;&lt;full-title&gt;Journal of Personality and Social Psychology&lt;/full-title&gt;&lt;/periodical&gt;&lt;dates&gt;&lt;year&gt;in press&lt;/year&gt;&lt;/dates&gt;&lt;urls&gt;&lt;/urls&gt;&lt;/record&gt;&lt;/Cite&gt;&lt;/EndNote&gt;</w:instrText>
      </w:r>
      <w:r w:rsidRPr="006622F7">
        <w:fldChar w:fldCharType="separate"/>
      </w:r>
      <w:r w:rsidR="00D57853">
        <w:rPr>
          <w:noProof/>
        </w:rPr>
        <w:t>(Tucker-Drob, Briley, Engelhardt, Mann, &amp; Harden, in press)</w:t>
      </w:r>
      <w:r w:rsidRPr="006622F7">
        <w:fldChar w:fldCharType="end"/>
      </w:r>
      <w:r w:rsidR="00C46BE4">
        <w:t>. We also</w:t>
      </w:r>
      <w:r w:rsidR="008635EC">
        <w:t xml:space="preserve"> expect that these </w:t>
      </w:r>
      <w:r w:rsidR="0052645D">
        <w:t xml:space="preserve">Phase 1 </w:t>
      </w:r>
      <w:proofErr w:type="spellStart"/>
      <w:r w:rsidR="008635EC">
        <w:t>heritabilities</w:t>
      </w:r>
      <w:proofErr w:type="spellEnd"/>
      <w:r w:rsidR="008635EC">
        <w:t xml:space="preserve"> will not vary across </w:t>
      </w:r>
      <w:r w:rsidR="00C46BE4">
        <w:t xml:space="preserve">experimental </w:t>
      </w:r>
      <w:r w:rsidR="008635EC">
        <w:t>conditions</w:t>
      </w:r>
      <w:r w:rsidR="00C46BE4">
        <w:t>, given that participants are randomly assigned to these conditions</w:t>
      </w:r>
      <w:r w:rsidR="008738EB">
        <w:t xml:space="preserve"> and have yet to receive the intervention</w:t>
      </w:r>
      <w:r w:rsidR="008635EC">
        <w:t xml:space="preserve">. </w:t>
      </w:r>
      <w:r w:rsidR="008635EC" w:rsidRPr="007726D7">
        <w:t xml:space="preserve">We do not have any </w:t>
      </w:r>
      <w:r w:rsidR="008635EC" w:rsidRPr="007726D7">
        <w:rPr>
          <w:i/>
        </w:rPr>
        <w:t>a</w:t>
      </w:r>
      <w:r w:rsidR="00476002" w:rsidRPr="007726D7">
        <w:rPr>
          <w:i/>
        </w:rPr>
        <w:t xml:space="preserve"> </w:t>
      </w:r>
      <w:r w:rsidR="008635EC" w:rsidRPr="007726D7">
        <w:rPr>
          <w:i/>
        </w:rPr>
        <w:t>priori</w:t>
      </w:r>
      <w:r w:rsidR="008635EC" w:rsidRPr="007726D7">
        <w:t xml:space="preserve"> expectations for changes in etiology following the intervention</w:t>
      </w:r>
      <w:r w:rsidR="0052645D" w:rsidRPr="007726D7">
        <w:t xml:space="preserve"> (i.e., Phase 3)</w:t>
      </w:r>
      <w:r w:rsidR="008635EC" w:rsidRPr="007726D7">
        <w:t>, as there is no research to guide hypotheses.</w:t>
      </w:r>
      <w:r w:rsidR="008635EC">
        <w:t xml:space="preserve"> </w:t>
      </w:r>
      <w:r w:rsidR="007726D7">
        <w:t xml:space="preserve">However, we do lay out the various </w:t>
      </w:r>
      <w:proofErr w:type="spellStart"/>
      <w:r w:rsidR="007726D7">
        <w:t>possibilites</w:t>
      </w:r>
      <w:proofErr w:type="spellEnd"/>
      <w:r w:rsidR="007726D7">
        <w:t xml:space="preserve"> for changes in components of variance and discuss possible interpretations of potential outcomes in the next section. </w:t>
      </w:r>
      <w:r w:rsidRPr="006622F7">
        <w:t xml:space="preserve">We </w:t>
      </w:r>
      <w:r w:rsidR="008635EC">
        <w:t xml:space="preserve">will </w:t>
      </w:r>
      <w:r w:rsidR="00D428BD">
        <w:t xml:space="preserve">specifically </w:t>
      </w:r>
      <w:r w:rsidR="008635EC">
        <w:t xml:space="preserve">explore whether and how </w:t>
      </w:r>
      <w:r w:rsidRPr="006622F7">
        <w:t>th</w:t>
      </w:r>
      <w:r w:rsidR="008635EC">
        <w:t>ese</w:t>
      </w:r>
      <w:r w:rsidRPr="006622F7">
        <w:t xml:space="preserve"> </w:t>
      </w:r>
      <w:r w:rsidR="00762AB2">
        <w:t xml:space="preserve">genetic and environmental influences </w:t>
      </w:r>
      <w:r w:rsidR="00A1231D" w:rsidRPr="006622F7">
        <w:t>change</w:t>
      </w:r>
      <w:r w:rsidRPr="006622F7">
        <w:t xml:space="preserve"> from Phase 1 to 3, </w:t>
      </w:r>
      <w:r w:rsidR="008635EC">
        <w:t xml:space="preserve">separately </w:t>
      </w:r>
      <w:r w:rsidRPr="006622F7">
        <w:t>for those in the growth-mind</w:t>
      </w:r>
      <w:r w:rsidR="00476002">
        <w:t>set</w:t>
      </w:r>
      <w:r w:rsidRPr="006622F7">
        <w:t xml:space="preserve"> </w:t>
      </w:r>
      <w:r w:rsidR="00476002">
        <w:t>and</w:t>
      </w:r>
      <w:r w:rsidR="00476002" w:rsidRPr="006622F7">
        <w:t xml:space="preserve"> </w:t>
      </w:r>
      <w:r w:rsidR="00476002">
        <w:t>active control</w:t>
      </w:r>
      <w:r w:rsidR="00476002" w:rsidRPr="006622F7">
        <w:t xml:space="preserve"> </w:t>
      </w:r>
      <w:r w:rsidRPr="006622F7">
        <w:t>condition</w:t>
      </w:r>
      <w:r w:rsidR="008635EC">
        <w:t>s</w:t>
      </w:r>
      <w:r w:rsidRPr="006622F7">
        <w:t>.</w:t>
      </w:r>
      <w:r w:rsidR="007A6C8A" w:rsidRPr="006622F7">
        <w:t xml:space="preserve"> </w:t>
      </w:r>
      <w:r w:rsidR="008635EC">
        <w:rPr>
          <w:b/>
        </w:rPr>
        <w:t xml:space="preserve"> </w:t>
      </w:r>
    </w:p>
    <w:p w14:paraId="6F3C4DF6" w14:textId="7722D6FB" w:rsidR="0045703B" w:rsidRPr="006622F7" w:rsidRDefault="00DF3157" w:rsidP="009508EC">
      <w:pPr>
        <w:spacing w:line="480" w:lineRule="auto"/>
        <w:ind w:firstLine="720"/>
      </w:pPr>
      <w:r w:rsidRPr="006622F7">
        <w:t>Analyses will be conducted as follows: We will first confirm that the etiolog</w:t>
      </w:r>
      <w:r w:rsidR="00272F4D" w:rsidRPr="006622F7">
        <w:t>ies</w:t>
      </w:r>
      <w:r w:rsidRPr="006622F7">
        <w:t xml:space="preserve"> of </w:t>
      </w:r>
      <w:r w:rsidR="00674EC2" w:rsidRPr="006622F7">
        <w:t xml:space="preserve">mindset, </w:t>
      </w:r>
      <w:r w:rsidR="000B5C90" w:rsidRPr="006622F7">
        <w:t xml:space="preserve">self-determination, </w:t>
      </w:r>
      <w:r w:rsidR="00674EC2" w:rsidRPr="006622F7">
        <w:t xml:space="preserve">challenge-seeking behavior, </w:t>
      </w:r>
      <w:r w:rsidR="008E4A7A" w:rsidRPr="006622F7">
        <w:t xml:space="preserve">and </w:t>
      </w:r>
      <w:r w:rsidR="00674EC2" w:rsidRPr="006622F7">
        <w:t xml:space="preserve">cognitive </w:t>
      </w:r>
      <w:r w:rsidR="00EE5557" w:rsidRPr="006622F7">
        <w:t>ability</w:t>
      </w:r>
      <w:r w:rsidR="00E23CE6" w:rsidRPr="006622F7">
        <w:t>,</w:t>
      </w:r>
      <w:r w:rsidR="00EE5557" w:rsidRPr="006622F7">
        <w:t xml:space="preserve"> </w:t>
      </w:r>
      <w:r w:rsidR="00674EC2" w:rsidRPr="006622F7">
        <w:t xml:space="preserve">respectively, </w:t>
      </w:r>
      <w:r w:rsidR="00E16DBC" w:rsidRPr="006622F7">
        <w:t>do not vary across the</w:t>
      </w:r>
      <w:r w:rsidR="00AD2271" w:rsidRPr="006622F7">
        <w:t xml:space="preserve"> two</w:t>
      </w:r>
      <w:r w:rsidR="00E16DBC" w:rsidRPr="006622F7">
        <w:t xml:space="preserve"> intervention groups de novo (i.e., </w:t>
      </w:r>
      <w:r w:rsidR="00E23CE6" w:rsidRPr="006622F7">
        <w:t>P</w:t>
      </w:r>
      <w:r w:rsidR="00A75B2F" w:rsidRPr="006622F7">
        <w:t>hase 1</w:t>
      </w:r>
      <w:r w:rsidR="009508EC">
        <w:t xml:space="preserve">) </w:t>
      </w:r>
      <w:r w:rsidR="00311C27" w:rsidRPr="006622F7">
        <w:t xml:space="preserve">via Purcell’s univariate GxE model </w:t>
      </w:r>
      <w:r w:rsidR="00311C27" w:rsidRPr="006622F7">
        <w:fldChar w:fldCharType="begin"/>
      </w:r>
      <w:r w:rsidR="009D2F71" w:rsidRPr="006622F7">
        <w:instrText xml:space="preserve"> ADDIN EN.CITE &lt;EndNote&gt;&lt;Cite&gt;&lt;Author&gt;Purcell&lt;/Author&gt;&lt;Year&gt;2002&lt;/Year&gt;&lt;RecNum&gt;286&lt;/RecNum&gt;&lt;DisplayText&gt;(Purcell, 2002)&lt;/DisplayText&gt;&lt;record&gt;&lt;rec-number&gt;286&lt;/rec-number&gt;&lt;foreign-keys&gt;&lt;key app="EN" db-id="wdxav0pdpd2a9seftdkxatd4zxeasa0fa2w0" timestamp="0"&gt;286&lt;/key&gt;&lt;/foreign-keys&gt;&lt;ref-type name="Journal Article"&gt;17&lt;/ref-type&gt;&lt;contributors&gt;&lt;authors&gt;&lt;author&gt;Purcell, S.&lt;/author&gt;&lt;/authors&gt;&lt;/contributors&gt;&lt;titles&gt;&lt;title&gt;Variance components model for gene-environment interaction in twin analysis&lt;/title&gt;&lt;secondary-title&gt;Twin Research&lt;/secondary-title&gt;&lt;/titles&gt;&lt;periodical&gt;&lt;full-title&gt;Twin Research&lt;/full-title&gt;&lt;/periodical&gt;&lt;pages&gt;554-571&lt;/pages&gt;&lt;volume&gt;5&lt;/volume&gt;&lt;dates&gt;&lt;year&gt;2002&lt;/year&gt;&lt;/dates&gt;&lt;urls&gt;&lt;/urls&gt;&lt;/record&gt;&lt;/Cite&gt;&lt;/EndNote&gt;</w:instrText>
      </w:r>
      <w:r w:rsidR="00311C27" w:rsidRPr="006622F7">
        <w:fldChar w:fldCharType="separate"/>
      </w:r>
      <w:r w:rsidR="009D2F71" w:rsidRPr="006622F7">
        <w:rPr>
          <w:noProof/>
        </w:rPr>
        <w:t>(Purcell, 2002)</w:t>
      </w:r>
      <w:r w:rsidR="00311C27" w:rsidRPr="006622F7">
        <w:fldChar w:fldCharType="end"/>
      </w:r>
      <w:r w:rsidR="009508EC">
        <w:t>.  This is t</w:t>
      </w:r>
      <w:r w:rsidR="007D7E02" w:rsidRPr="006622F7">
        <w:t>he most appropriate and powerful GxE model when there is no possibility of gene-environment correlations (</w:t>
      </w:r>
      <w:proofErr w:type="spellStart"/>
      <w:r w:rsidR="007D7E02" w:rsidRPr="006622F7">
        <w:t>rGE</w:t>
      </w:r>
      <w:proofErr w:type="spellEnd"/>
      <w:r w:rsidR="007D7E02" w:rsidRPr="006622F7">
        <w:t xml:space="preserve">) between the moderator and the outcome </w:t>
      </w:r>
      <w:r w:rsidR="007D7E02" w:rsidRPr="006622F7">
        <w:fldChar w:fldCharType="begin"/>
      </w:r>
      <w:r w:rsidR="009D2F71" w:rsidRPr="006622F7">
        <w:instrText xml:space="preserve"> ADDIN EN.CITE &lt;EndNote&gt;&lt;Cite&gt;&lt;Author&gt;van der Sluis&lt;/Author&gt;&lt;Year&gt;2012&lt;/Year&gt;&lt;RecNum&gt;1260&lt;/RecNum&gt;&lt;DisplayText&gt;(van der Sluis, Posthuma, &amp;amp; Dolan, 2012)&lt;/DisplayText&gt;&lt;record&gt;&lt;rec-number&gt;1260&lt;/rec-number&gt;&lt;foreign-keys&gt;&lt;key app="EN" db-id="wdxav0pdpd2a9seftdkxatd4zxeasa0fa2w0" timestamp="1342450633"&gt;1260&lt;/key&gt;&lt;/foreign-keys&gt;&lt;ref-type name="Journal Article"&gt;17&lt;/ref-type&gt;&lt;contributors&gt;&lt;authors&gt;&lt;author&gt;van der Sluis, S.&lt;/author&gt;&lt;author&gt;Posthuma, D.&lt;/author&gt;&lt;author&gt;Dolan, C.V.&lt;/author&gt;&lt;/authors&gt;&lt;/contributors&gt;&lt;titles&gt;&lt;title&gt;A note on false positives and power in GxE modeling of twin data&lt;/title&gt;&lt;secondary-title&gt;Behavior Genetics&lt;/secondary-title&gt;&lt;/titles&gt;&lt;periodical&gt;&lt;full-title&gt;Behavior Genetics&lt;/full-title&gt;&lt;/periodical&gt;&lt;pages&gt;170-186&lt;/pages&gt;&lt;volume&gt;42&lt;/volume&gt;&lt;dates&gt;&lt;year&gt;2012&lt;/year&gt;&lt;/dates&gt;&lt;urls&gt;&lt;/urls&gt;&lt;/record&gt;&lt;/Cite&gt;&lt;/EndNote&gt;</w:instrText>
      </w:r>
      <w:r w:rsidR="007D7E02" w:rsidRPr="006622F7">
        <w:fldChar w:fldCharType="separate"/>
      </w:r>
      <w:r w:rsidR="009D2F71" w:rsidRPr="006622F7">
        <w:rPr>
          <w:noProof/>
        </w:rPr>
        <w:t>(van der Sluis, Posthuma, &amp; Dolan, 2012)</w:t>
      </w:r>
      <w:r w:rsidR="007D7E02" w:rsidRPr="006622F7">
        <w:fldChar w:fldCharType="end"/>
      </w:r>
      <w:r w:rsidR="000F5B6A" w:rsidRPr="006622F7">
        <w:t xml:space="preserve">, </w:t>
      </w:r>
      <w:r w:rsidR="00E23CE6" w:rsidRPr="006622F7">
        <w:t xml:space="preserve">which </w:t>
      </w:r>
      <w:r w:rsidR="00476002">
        <w:t xml:space="preserve">is </w:t>
      </w:r>
      <w:r w:rsidR="00FA1EF9">
        <w:t xml:space="preserve">necessarily </w:t>
      </w:r>
      <w:r w:rsidR="00476002">
        <w:t xml:space="preserve">the case in </w:t>
      </w:r>
      <w:r w:rsidR="00FA1EF9">
        <w:t xml:space="preserve">our </w:t>
      </w:r>
      <w:r w:rsidR="00476002">
        <w:t>study given the</w:t>
      </w:r>
      <w:r w:rsidR="000F5B6A" w:rsidRPr="006622F7">
        <w:t xml:space="preserve"> use of random assignment</w:t>
      </w:r>
      <w:r w:rsidR="00A15760" w:rsidRPr="006622F7">
        <w:t xml:space="preserve">. </w:t>
      </w:r>
      <w:r w:rsidR="009508EC">
        <w:t xml:space="preserve"> This</w:t>
      </w:r>
      <w:r w:rsidR="003357BC" w:rsidRPr="006622F7">
        <w:t xml:space="preserve"> analysis serves as an etiologic check on our randomization process. </w:t>
      </w:r>
      <w:r w:rsidR="00311C27" w:rsidRPr="006622F7">
        <w:t xml:space="preserve"> </w:t>
      </w:r>
      <w:r w:rsidR="00B208A2" w:rsidRPr="006622F7">
        <w:t>We will then repeat these analyses in those data collected after the mindset intervention</w:t>
      </w:r>
      <w:r w:rsidR="007D7E02" w:rsidRPr="006622F7">
        <w:t xml:space="preserve"> (i.e., </w:t>
      </w:r>
      <w:r w:rsidR="00E23CE6" w:rsidRPr="006622F7">
        <w:t>P</w:t>
      </w:r>
      <w:r w:rsidR="007D7E02" w:rsidRPr="006622F7">
        <w:t>hase 3)</w:t>
      </w:r>
      <w:r w:rsidR="009508EC">
        <w:t>, exploring</w:t>
      </w:r>
      <w:r w:rsidR="008635EC">
        <w:rPr>
          <w:bCs/>
        </w:rPr>
        <w:t xml:space="preserve"> whether</w:t>
      </w:r>
      <w:r w:rsidR="00331773" w:rsidRPr="006622F7">
        <w:rPr>
          <w:bCs/>
        </w:rPr>
        <w:t xml:space="preserve"> the intervention </w:t>
      </w:r>
      <w:r w:rsidR="00476002">
        <w:rPr>
          <w:bCs/>
        </w:rPr>
        <w:t>altered</w:t>
      </w:r>
      <w:r w:rsidR="00331773" w:rsidRPr="006622F7">
        <w:rPr>
          <w:bCs/>
        </w:rPr>
        <w:t xml:space="preserve"> </w:t>
      </w:r>
      <w:r w:rsidR="009508EC">
        <w:rPr>
          <w:bCs/>
        </w:rPr>
        <w:t>etiology</w:t>
      </w:r>
      <w:r w:rsidR="00331773" w:rsidRPr="006622F7">
        <w:rPr>
          <w:bCs/>
        </w:rPr>
        <w:t>.</w:t>
      </w:r>
      <w:r w:rsidR="00331773" w:rsidRPr="006622F7">
        <w:t xml:space="preserve"> </w:t>
      </w:r>
      <w:r w:rsidR="0045703B" w:rsidRPr="006622F7">
        <w:t xml:space="preserve">We will </w:t>
      </w:r>
      <w:r w:rsidR="00240828" w:rsidRPr="006622F7">
        <w:t xml:space="preserve">then </w:t>
      </w:r>
      <w:r w:rsidR="0045703B" w:rsidRPr="006622F7">
        <w:t>elabora</w:t>
      </w:r>
      <w:r w:rsidR="009D3AD9" w:rsidRPr="006622F7">
        <w:t xml:space="preserve">te on the </w:t>
      </w:r>
      <w:r w:rsidR="009D3AD9" w:rsidRPr="006622F7">
        <w:lastRenderedPageBreak/>
        <w:t xml:space="preserve">above results using </w:t>
      </w:r>
      <w:r w:rsidR="00745E8D" w:rsidRPr="006622F7">
        <w:t xml:space="preserve">a </w:t>
      </w:r>
      <w:r w:rsidR="00BC04BB" w:rsidRPr="006622F7">
        <w:t>simple</w:t>
      </w:r>
      <w:r w:rsidR="003445F9" w:rsidRPr="006622F7">
        <w:t xml:space="preserve"> </w:t>
      </w:r>
      <w:r w:rsidR="00E23CE6" w:rsidRPr="006622F7">
        <w:t>extension</w:t>
      </w:r>
      <w:r w:rsidR="00745E8D" w:rsidRPr="006622F7">
        <w:t xml:space="preserve"> </w:t>
      </w:r>
      <w:r w:rsidR="003445F9" w:rsidRPr="006622F7">
        <w:t>of the</w:t>
      </w:r>
      <w:r w:rsidR="00FA4C5A" w:rsidRPr="006622F7">
        <w:t xml:space="preserve"> </w:t>
      </w:r>
      <w:r w:rsidR="004F3B86">
        <w:t xml:space="preserve">bivariate </w:t>
      </w:r>
      <w:r w:rsidR="00FA4C5A" w:rsidRPr="006622F7">
        <w:t>GxE model</w:t>
      </w:r>
      <w:r w:rsidR="00CD52D5">
        <w:t xml:space="preserve">, estimating </w:t>
      </w:r>
      <w:r w:rsidR="003F5796" w:rsidRPr="006622F7">
        <w:t xml:space="preserve">genetic and environmental similarity across </w:t>
      </w:r>
      <w:r w:rsidR="00E23CE6" w:rsidRPr="006622F7">
        <w:t>P</w:t>
      </w:r>
      <w:r w:rsidR="00745E8D" w:rsidRPr="006622F7">
        <w:t>hase</w:t>
      </w:r>
      <w:r w:rsidR="00E23CE6" w:rsidRPr="006622F7">
        <w:t>s</w:t>
      </w:r>
      <w:r w:rsidR="00745E8D" w:rsidRPr="006622F7">
        <w:t xml:space="preserve"> 1 and 3</w:t>
      </w:r>
      <w:r w:rsidR="003F5796" w:rsidRPr="006622F7">
        <w:t xml:space="preserve"> via genetic and environmental correlations</w:t>
      </w:r>
      <w:r w:rsidR="00CD52D5">
        <w:t xml:space="preserve">. </w:t>
      </w:r>
    </w:p>
    <w:p w14:paraId="2F392656" w14:textId="6E78F7C7" w:rsidR="00802088" w:rsidRPr="00476002" w:rsidRDefault="00D224AC" w:rsidP="002E6877">
      <w:pPr>
        <w:spacing w:line="480" w:lineRule="auto"/>
        <w:rPr>
          <w:b/>
        </w:rPr>
      </w:pPr>
      <w:r w:rsidRPr="00476002">
        <w:rPr>
          <w:b/>
        </w:rPr>
        <w:t>Interpretati</w:t>
      </w:r>
      <w:r w:rsidR="00AD7872" w:rsidRPr="002E6877">
        <w:rPr>
          <w:b/>
        </w:rPr>
        <w:t>ve</w:t>
      </w:r>
      <w:r w:rsidRPr="00476002">
        <w:rPr>
          <w:b/>
        </w:rPr>
        <w:t xml:space="preserve"> </w:t>
      </w:r>
      <w:r w:rsidR="00476002" w:rsidRPr="002E6877">
        <w:rPr>
          <w:b/>
        </w:rPr>
        <w:t>F</w:t>
      </w:r>
      <w:r w:rsidR="00E0688E" w:rsidRPr="002E6877">
        <w:rPr>
          <w:b/>
        </w:rPr>
        <w:t>ramework</w:t>
      </w:r>
    </w:p>
    <w:p w14:paraId="6C11E11A" w14:textId="16861533" w:rsidR="00B92748" w:rsidRDefault="00D224AC" w:rsidP="006622F7">
      <w:pPr>
        <w:spacing w:line="480" w:lineRule="auto"/>
        <w:ind w:firstLine="720"/>
      </w:pPr>
      <w:r w:rsidRPr="006622F7">
        <w:t xml:space="preserve">The presence of </w:t>
      </w:r>
      <w:r w:rsidR="00A31779" w:rsidRPr="006622F7">
        <w:t xml:space="preserve">any </w:t>
      </w:r>
      <w:r w:rsidRPr="006622F7">
        <w:t xml:space="preserve">etiologic change from </w:t>
      </w:r>
      <w:r w:rsidR="00476002">
        <w:t>P</w:t>
      </w:r>
      <w:r w:rsidR="00476002" w:rsidRPr="006622F7">
        <w:t xml:space="preserve">hase </w:t>
      </w:r>
      <w:r w:rsidRPr="006622F7">
        <w:t xml:space="preserve">1 to </w:t>
      </w:r>
      <w:r w:rsidR="00476002">
        <w:t>P</w:t>
      </w:r>
      <w:r w:rsidR="00476002" w:rsidRPr="006622F7">
        <w:t xml:space="preserve">hase </w:t>
      </w:r>
      <w:r w:rsidRPr="006622F7">
        <w:t xml:space="preserve">3 would be interesting, in that it </w:t>
      </w:r>
      <w:r w:rsidR="00C87147" w:rsidRPr="006622F7">
        <w:t>would point</w:t>
      </w:r>
      <w:r w:rsidRPr="006622F7">
        <w:t xml:space="preserve"> to </w:t>
      </w:r>
      <w:r w:rsidR="00C87147" w:rsidRPr="006622F7">
        <w:t xml:space="preserve">etiologic instability over </w:t>
      </w:r>
      <w:r w:rsidR="00B33522">
        <w:t>the course of an hour</w:t>
      </w:r>
      <w:r w:rsidR="00C87147" w:rsidRPr="006622F7">
        <w:t xml:space="preserve">. </w:t>
      </w:r>
      <w:r w:rsidR="009B53B2" w:rsidRPr="006622F7">
        <w:t>Extant data</w:t>
      </w:r>
      <w:r w:rsidR="00733ECF">
        <w:t xml:space="preserve"> have</w:t>
      </w:r>
      <w:r w:rsidR="004F49B4" w:rsidRPr="006622F7">
        <w:t xml:space="preserve"> already </w:t>
      </w:r>
      <w:r w:rsidR="009B53B2" w:rsidRPr="006622F7">
        <w:t>highlight</w:t>
      </w:r>
      <w:r w:rsidR="00733ECF">
        <w:t>ed</w:t>
      </w:r>
      <w:r w:rsidR="009B53B2" w:rsidRPr="006622F7">
        <w:t xml:space="preserve"> the instability of</w:t>
      </w:r>
      <w:r w:rsidR="00C87147" w:rsidRPr="006622F7">
        <w:t xml:space="preserve"> non-shared environmental influences</w:t>
      </w:r>
      <w:r w:rsidR="00733ECF">
        <w:t xml:space="preserve"> in particular over lags as short as a few minutes</w:t>
      </w:r>
      <w:r w:rsidR="00C87147" w:rsidRPr="006622F7">
        <w:t xml:space="preserve"> </w:t>
      </w:r>
      <w:r w:rsidR="00C87147" w:rsidRPr="006622F7">
        <w:fldChar w:fldCharType="begin"/>
      </w:r>
      <w:r w:rsidR="00C87147" w:rsidRPr="006622F7">
        <w:instrText xml:space="preserve"> ADDIN EN.CITE &lt;EndNote&gt;&lt;Cite&gt;&lt;Author&gt;Burt&lt;/Author&gt;&lt;Year&gt;2012&lt;/Year&gt;&lt;RecNum&gt;1321&lt;/RecNum&gt;&lt;DisplayText&gt;(Burt, Klahr, &amp;amp; Klump, 2012)&lt;/DisplayText&gt;&lt;record&gt;&lt;rec-number&gt;1321&lt;/rec-number&gt;&lt;foreign-keys&gt;&lt;key app="EN" db-id="wdxav0pdpd2a9seftdkxatd4zxeasa0fa2w0" timestamp="1361813917"&gt;1321&lt;/key&gt;&lt;/foreign-keys&gt;&lt;ref-type name="Journal Article"&gt;17&lt;/ref-type&gt;&lt;contributors&gt;&lt;authors&gt;&lt;author&gt;Burt, S.A.&lt;/author&gt;&lt;author&gt;Klahr, A.M.&lt;/author&gt;&lt;author&gt;Klump, K.L.&lt;/author&gt;&lt;/authors&gt;&lt;/contributors&gt;&lt;titles&gt;&lt;title&gt;Do non-shared environmental influences persist over time?  An examination of minutes&lt;/title&gt;&lt;secondary-title&gt;Behavior Genetics&lt;/secondary-title&gt;&lt;/titles&gt;&lt;periodical&gt;&lt;full-title&gt;Behavior Genetics&lt;/full-title&gt;&lt;/periodical&gt;&lt;pages&gt;922-923&lt;/pages&gt;&lt;volume&gt;42&lt;/volume&gt;&lt;number&gt;6&lt;/number&gt;&lt;dates&gt;&lt;year&gt;2012&lt;/year&gt;&lt;/dates&gt;&lt;urls&gt;&lt;/urls&gt;&lt;/record&gt;&lt;/Cite&gt;&lt;/EndNote&gt;</w:instrText>
      </w:r>
      <w:r w:rsidR="00C87147" w:rsidRPr="006622F7">
        <w:fldChar w:fldCharType="separate"/>
      </w:r>
      <w:r w:rsidR="00C87147" w:rsidRPr="006622F7">
        <w:rPr>
          <w:noProof/>
        </w:rPr>
        <w:t>(Burt, Klahr, &amp; Klump, 2012)</w:t>
      </w:r>
      <w:r w:rsidR="00C87147" w:rsidRPr="006622F7">
        <w:fldChar w:fldCharType="end"/>
      </w:r>
      <w:r w:rsidR="00C87147" w:rsidRPr="006622F7">
        <w:t xml:space="preserve">. </w:t>
      </w:r>
      <w:r w:rsidR="004F49B4" w:rsidRPr="006622F7">
        <w:t xml:space="preserve">However, </w:t>
      </w:r>
      <w:r w:rsidR="009B53B2" w:rsidRPr="006622F7">
        <w:t>the Burt et al</w:t>
      </w:r>
      <w:r w:rsidR="00B33522">
        <w:t>.</w:t>
      </w:r>
      <w:r w:rsidR="009B53B2" w:rsidRPr="006622F7">
        <w:t xml:space="preserve"> </w:t>
      </w:r>
      <w:r w:rsidR="00CB0F3B">
        <w:t xml:space="preserve">(2012) </w:t>
      </w:r>
      <w:r w:rsidR="009B53B2" w:rsidRPr="006622F7">
        <w:t xml:space="preserve">study still captures etiology as it is, not as it could be. In this light, </w:t>
      </w:r>
      <w:r w:rsidR="004F49B4" w:rsidRPr="006622F7">
        <w:t>e</w:t>
      </w:r>
      <w:r w:rsidRPr="006622F7">
        <w:t xml:space="preserve">tiologic change </w:t>
      </w:r>
      <w:r w:rsidR="00C87147" w:rsidRPr="006622F7">
        <w:t xml:space="preserve">specifically </w:t>
      </w:r>
      <w:r w:rsidRPr="006622F7">
        <w:t>in response to the growth mindset intervention,</w:t>
      </w:r>
      <w:r w:rsidR="004F49B4" w:rsidRPr="006622F7">
        <w:t xml:space="preserve"> </w:t>
      </w:r>
      <w:r w:rsidRPr="006622F7">
        <w:t xml:space="preserve">relative to </w:t>
      </w:r>
      <w:r w:rsidR="00C87147" w:rsidRPr="006622F7">
        <w:t xml:space="preserve">both the individual’s </w:t>
      </w:r>
      <w:r w:rsidRPr="006622F7">
        <w:t xml:space="preserve">baseline and to </w:t>
      </w:r>
      <w:r w:rsidR="00C87147" w:rsidRPr="006622F7">
        <w:t xml:space="preserve">those in the </w:t>
      </w:r>
      <w:r w:rsidRPr="006622F7">
        <w:t xml:space="preserve">active control condition, would be quite meaningful. </w:t>
      </w:r>
      <w:r w:rsidR="004407B0">
        <w:t>Indeed, o</w:t>
      </w:r>
      <w:r w:rsidR="009B53B2" w:rsidRPr="006622F7">
        <w:t>ur</w:t>
      </w:r>
      <w:r w:rsidR="00192EEB" w:rsidRPr="006622F7">
        <w:t xml:space="preserve"> study would be the first </w:t>
      </w:r>
      <w:r w:rsidR="00476002">
        <w:t xml:space="preserve">ever </w:t>
      </w:r>
      <w:r w:rsidR="00192EEB" w:rsidRPr="006622F7">
        <w:t xml:space="preserve">to identify experimentally-induced changes in etiology directly in response to a </w:t>
      </w:r>
      <w:r w:rsidR="00B33522">
        <w:t>randomly-assigned</w:t>
      </w:r>
      <w:r w:rsidR="00B33522" w:rsidRPr="006622F7">
        <w:t xml:space="preserve"> </w:t>
      </w:r>
      <w:r w:rsidR="00192EEB" w:rsidRPr="006622F7">
        <w:t>intervention</w:t>
      </w:r>
      <w:r w:rsidR="004407B0">
        <w:t xml:space="preserve"> (to our knowledge)</w:t>
      </w:r>
      <w:r w:rsidR="00192EEB" w:rsidRPr="006622F7">
        <w:t xml:space="preserve">. Moreover, our findings would </w:t>
      </w:r>
      <w:r w:rsidR="00476002">
        <w:t>represent a proof-of-concept for the idea</w:t>
      </w:r>
      <w:r w:rsidR="00476002" w:rsidRPr="006622F7">
        <w:t xml:space="preserve"> </w:t>
      </w:r>
      <w:r w:rsidR="00192EEB" w:rsidRPr="006622F7">
        <w:t xml:space="preserve">that interventions need not be particularly </w:t>
      </w:r>
      <w:r w:rsidR="00476002">
        <w:t xml:space="preserve">long and </w:t>
      </w:r>
      <w:r w:rsidR="00192EEB" w:rsidRPr="006622F7">
        <w:t xml:space="preserve">intense to accomplish etiologic change. Such findings would have major implications for our conceptual understanding of GxE, and for our philosophical </w:t>
      </w:r>
      <w:r w:rsidR="00192EEB" w:rsidRPr="00344333">
        <w:t xml:space="preserve">understanding of </w:t>
      </w:r>
      <w:r w:rsidR="009B53B2" w:rsidRPr="00344333">
        <w:t>behavioral genetic</w:t>
      </w:r>
      <w:r w:rsidR="00192EEB" w:rsidRPr="00344333">
        <w:t xml:space="preserve"> results.</w:t>
      </w:r>
      <w:r w:rsidR="00297174" w:rsidRPr="00344333">
        <w:t xml:space="preserve"> The absence of etiologic moderation would have similarly important (though obviously different) implications for these </w:t>
      </w:r>
      <w:r w:rsidR="00BB20A6" w:rsidRPr="00344333">
        <w:t xml:space="preserve">same </w:t>
      </w:r>
      <w:r w:rsidR="00297174" w:rsidRPr="00344333">
        <w:t>questions</w:t>
      </w:r>
      <w:r w:rsidR="0046362F" w:rsidRPr="00344333">
        <w:t>, though of course would not rule out the possibility that other brief interventions could alter etiology.</w:t>
      </w:r>
      <w:r w:rsidR="00B92748">
        <w:t xml:space="preserve">  </w:t>
      </w:r>
    </w:p>
    <w:p w14:paraId="43FEBB1A" w14:textId="7D746C32" w:rsidR="007B1A64" w:rsidRDefault="00B92748" w:rsidP="006622F7">
      <w:pPr>
        <w:spacing w:line="480" w:lineRule="auto"/>
        <w:ind w:firstLine="720"/>
      </w:pPr>
      <w:r w:rsidRPr="00344333">
        <w:t>Should there be relevant etiologic change in response to the growth mindset intervention</w:t>
      </w:r>
      <w:r w:rsidR="00910969">
        <w:t xml:space="preserve"> (see Table II)</w:t>
      </w:r>
      <w:r w:rsidRPr="00344333">
        <w:t>, however, we further suggest that the specific pattern</w:t>
      </w:r>
      <w:r w:rsidRPr="006622F7">
        <w:t xml:space="preserve"> of etiologic change may also be </w:t>
      </w:r>
      <w:r>
        <w:t>theoretically</w:t>
      </w:r>
      <w:r w:rsidRPr="006622F7">
        <w:t xml:space="preserve"> </w:t>
      </w:r>
      <w:r>
        <w:t xml:space="preserve">and practically </w:t>
      </w:r>
      <w:r w:rsidRPr="006622F7">
        <w:t>meaningful (assuming, as before, that similar change is not observed in the active control condition).</w:t>
      </w:r>
      <w:r>
        <w:t xml:space="preserve"> </w:t>
      </w:r>
      <w:r w:rsidR="007B1A64">
        <w:t xml:space="preserve">This interpretation is, to some extent, predicted on the positive or negative valence of both the environmental moderator and the outcome.  In our case, </w:t>
      </w:r>
      <w:r w:rsidR="007B1A64">
        <w:lastRenderedPageBreak/>
        <w:t xml:space="preserve">the growth mindset </w:t>
      </w:r>
      <w:r w:rsidR="00475C8F">
        <w:t>induc</w:t>
      </w:r>
      <w:r w:rsidR="007B1A64">
        <w:t xml:space="preserve">tion appears to function as a protective or positively </w:t>
      </w:r>
      <w:proofErr w:type="spellStart"/>
      <w:r w:rsidR="007B1A64">
        <w:t>valenced</w:t>
      </w:r>
      <w:proofErr w:type="spellEnd"/>
      <w:r w:rsidR="007B1A64">
        <w:t xml:space="preserve"> environmental manipulation (</w:t>
      </w:r>
      <w:r w:rsidR="009B56DE">
        <w:t>e.g</w:t>
      </w:r>
      <w:r w:rsidR="007B1A64">
        <w:t xml:space="preserve">., it </w:t>
      </w:r>
      <w:r w:rsidR="009B56DE">
        <w:t>improves</w:t>
      </w:r>
      <w:r w:rsidR="007B1A64">
        <w:t xml:space="preserve"> grades).  Achievement outcomes are similarly positively </w:t>
      </w:r>
      <w:proofErr w:type="spellStart"/>
      <w:r w:rsidR="007B1A64">
        <w:t>valenced</w:t>
      </w:r>
      <w:proofErr w:type="spellEnd"/>
      <w:r w:rsidR="007B1A64">
        <w:t>, in that we nearly alw</w:t>
      </w:r>
      <w:r w:rsidR="009B56DE">
        <w:t xml:space="preserve">ays want to maximize these </w:t>
      </w:r>
      <w:r w:rsidR="007B1A64">
        <w:t xml:space="preserve">outcomes.  </w:t>
      </w:r>
    </w:p>
    <w:p w14:paraId="24EFF0D8" w14:textId="1A35FC03" w:rsidR="004C333B" w:rsidRDefault="007B1A64" w:rsidP="006622F7">
      <w:pPr>
        <w:spacing w:line="480" w:lineRule="auto"/>
        <w:ind w:firstLine="720"/>
      </w:pPr>
      <w:r>
        <w:t>Given the valence structure embedded in our study, t</w:t>
      </w:r>
      <w:r w:rsidR="004C333B" w:rsidRPr="00344333">
        <w:t xml:space="preserve">here are two broad </w:t>
      </w:r>
      <w:r w:rsidR="009B437A">
        <w:t>interpretative frameworks</w:t>
      </w:r>
      <w:r w:rsidR="004C333B" w:rsidRPr="00344333">
        <w:t>: bioecological GxE</w:t>
      </w:r>
      <w:r>
        <w:t xml:space="preserve"> and</w:t>
      </w:r>
      <w:r w:rsidR="009B437A">
        <w:t xml:space="preserve"> environmental main effects</w:t>
      </w:r>
      <w:r w:rsidR="004C333B" w:rsidRPr="00344333">
        <w:t xml:space="preserve">.  Under the bioecological model, deleterious environments </w:t>
      </w:r>
      <w:r w:rsidR="004374E2">
        <w:t xml:space="preserve">would </w:t>
      </w:r>
      <w:r w:rsidR="004C333B" w:rsidRPr="00344333">
        <w:t xml:space="preserve">amplify shared environmental influences, whereas genetic influences </w:t>
      </w:r>
      <w:r w:rsidR="004374E2">
        <w:t>would be</w:t>
      </w:r>
      <w:r w:rsidR="004C333B" w:rsidRPr="00344333">
        <w:t xml:space="preserve"> more important under </w:t>
      </w:r>
      <w:r w:rsidR="004374E2">
        <w:t xml:space="preserve">protective </w:t>
      </w:r>
      <w:r w:rsidR="004C333B" w:rsidRPr="00344333">
        <w:t xml:space="preserve">environmental conditions.  In this case, the model would specifically predict absolute </w:t>
      </w:r>
      <w:r w:rsidR="004B1524" w:rsidRPr="00344333">
        <w:t xml:space="preserve">(or unstandardized) </w:t>
      </w:r>
      <w:r w:rsidR="004374E2">
        <w:t>de</w:t>
      </w:r>
      <w:r w:rsidR="004C333B" w:rsidRPr="00344333">
        <w:t>creases in environmental influences with exposure</w:t>
      </w:r>
      <w:r w:rsidR="004374E2">
        <w:t xml:space="preserve"> to protective environments</w:t>
      </w:r>
      <w:r w:rsidR="00475C8F">
        <w:t xml:space="preserve"> (the growth mindset)</w:t>
      </w:r>
      <w:r w:rsidR="004C333B" w:rsidRPr="00344333">
        <w:t xml:space="preserve">.  Genetic influences would </w:t>
      </w:r>
      <w:r w:rsidR="004374E2">
        <w:t xml:space="preserve">simultaneously </w:t>
      </w:r>
      <w:r w:rsidR="004C333B" w:rsidRPr="00344333">
        <w:t xml:space="preserve">be expected to </w:t>
      </w:r>
      <w:r w:rsidR="004374E2">
        <w:t>in</w:t>
      </w:r>
      <w:r w:rsidR="004C333B" w:rsidRPr="00344333">
        <w:t>crease</w:t>
      </w:r>
      <w:r w:rsidR="004374E2">
        <w:t xml:space="preserve"> (as is the case with </w:t>
      </w:r>
      <w:proofErr w:type="spellStart"/>
      <w:r w:rsidR="004374E2">
        <w:t>Turkheimer’s</w:t>
      </w:r>
      <w:proofErr w:type="spellEnd"/>
      <w:r w:rsidR="004374E2">
        <w:t xml:space="preserve"> seminal SES and IQ findings)</w:t>
      </w:r>
      <w:r w:rsidR="004C333B" w:rsidRPr="00344333">
        <w:t xml:space="preserve">.  </w:t>
      </w:r>
      <w:r w:rsidR="004374E2">
        <w:t xml:space="preserve">One key caveat, however, is that </w:t>
      </w:r>
      <w:r w:rsidR="004C333B" w:rsidRPr="00344333">
        <w:t xml:space="preserve">the </w:t>
      </w:r>
      <w:r w:rsidR="004374E2">
        <w:t xml:space="preserve">change in genetic </w:t>
      </w:r>
      <w:proofErr w:type="spellStart"/>
      <w:r w:rsidR="004374E2">
        <w:t>infleunces</w:t>
      </w:r>
      <w:proofErr w:type="spellEnd"/>
      <w:r w:rsidR="004C333B" w:rsidRPr="00344333">
        <w:t xml:space="preserve"> may only be observable when examined relative to the environmental moderation (i.e., via standardized estimates): “</w:t>
      </w:r>
      <w:r w:rsidR="004C333B" w:rsidRPr="00344333">
        <w:rPr>
          <w:i/>
        </w:rPr>
        <w:t>unlike in a diathesis-stress model, the environmental</w:t>
      </w:r>
      <w:r w:rsidR="00215075">
        <w:rPr>
          <w:i/>
        </w:rPr>
        <w:t xml:space="preserve"> (risk) </w:t>
      </w:r>
      <w:r w:rsidR="004C333B" w:rsidRPr="00344333">
        <w:rPr>
          <w:i/>
        </w:rPr>
        <w:t xml:space="preserve"> factor in a bioecological interaction does not necessarily act on the same biological substrate as the genetic risk factors.  Instead, it may just allow those genetic risk factors to account for more of the variance in outcome, because environmental risk factors that affect that outcome have been minimized</w:t>
      </w:r>
      <w:r w:rsidR="004C333B" w:rsidRPr="00344333">
        <w:t xml:space="preserve">” (pg. 80; Pennington </w:t>
      </w:r>
      <w:r w:rsidR="004C333B" w:rsidRPr="00344333">
        <w:rPr>
          <w:i/>
        </w:rPr>
        <w:t>et al.</w:t>
      </w:r>
      <w:r w:rsidR="004C333B" w:rsidRPr="00344333">
        <w:t>, 2009).</w:t>
      </w:r>
      <w:r w:rsidR="006B6DBE">
        <w:t xml:space="preserve">  In short, in</w:t>
      </w:r>
      <w:r w:rsidR="006B6DBE" w:rsidRPr="006622F7">
        <w:t>creases in genetic influences</w:t>
      </w:r>
      <w:r w:rsidR="00C93419">
        <w:t>,</w:t>
      </w:r>
      <w:r w:rsidR="006B6DBE" w:rsidRPr="006622F7">
        <w:t xml:space="preserve"> particularly when accompanied by </w:t>
      </w:r>
      <w:r w:rsidR="006B6DBE">
        <w:t>de</w:t>
      </w:r>
      <w:r w:rsidR="006B6DBE" w:rsidRPr="006622F7">
        <w:t xml:space="preserve">creases in environmental influences, on a given </w:t>
      </w:r>
      <w:r w:rsidR="006B6DBE">
        <w:t xml:space="preserve">achievement </w:t>
      </w:r>
      <w:r w:rsidR="006B6DBE" w:rsidRPr="006622F7">
        <w:t>outcome</w:t>
      </w:r>
      <w:r w:rsidR="006B6DBE">
        <w:t xml:space="preserve"> following the growth mindset induction </w:t>
      </w:r>
      <w:r w:rsidR="006B6DBE" w:rsidRPr="006622F7">
        <w:t xml:space="preserve">would likely be interpreted via the bioecological framework </w:t>
      </w:r>
      <w:r w:rsidR="006B6DBE" w:rsidRPr="006622F7">
        <w:fldChar w:fldCharType="begin"/>
      </w:r>
      <w:r w:rsidR="006B6DBE" w:rsidRPr="006622F7">
        <w:instrText xml:space="preserve"> ADDIN EN.CITE &lt;EndNote&gt;&lt;Cite&gt;&lt;Author&gt;Pennington&lt;/Author&gt;&lt;Year&gt;2009&lt;/Year&gt;&lt;RecNum&gt;945&lt;/RecNum&gt;&lt;DisplayText&gt;(Bronfenbrenner &amp;amp; Ceci, 1994; Pennington et al., 2009)&lt;/DisplayText&gt;&lt;record&gt;&lt;rec-number&gt;945&lt;/rec-number&gt;&lt;foreign-keys&gt;&lt;key app="EN" db-id="wdxav0pdpd2a9seftdkxatd4zxeasa0fa2w0" timestamp="0"&gt;945&lt;/key&gt;&lt;/foreign-keys&gt;&lt;ref-type name="Journal Article"&gt;17&lt;/ref-type&gt;&lt;contributors&gt;&lt;authors&gt;&lt;author&gt;Pennington, B. F.&lt;/author&gt;&lt;author&gt;McGrath, L.M.&lt;/author&gt;&lt;author&gt;Rosenberg, J.&lt;/author&gt;&lt;author&gt;Barnard, H.&lt;/author&gt;&lt;author&gt;Smith, S.D.&lt;/author&gt;&lt;author&gt;Willcutt, E.G.&lt;/author&gt;&lt;author&gt;Friend, A.&lt;/author&gt;&lt;author&gt;DeFries, J.C.&lt;/author&gt;&lt;author&gt;Olson, R.K.&lt;/author&gt;&lt;/authors&gt;&lt;/contributors&gt;&lt;titles&gt;&lt;title&gt;Gene X environment interactions in reading disability and Attention-Deficit/Hyperactivity Disorder&lt;/title&gt;&lt;secondary-title&gt;Developmental Psychology&lt;/secondary-title&gt;&lt;/titles&gt;&lt;periodical&gt;&lt;full-title&gt;Developmental Psychology&lt;/full-title&gt;&lt;/periodical&gt;&lt;pages&gt;77-89&lt;/pages&gt;&lt;volume&gt;45&lt;/volume&gt;&lt;dates&gt;&lt;year&gt;2009&lt;/year&gt;&lt;/dates&gt;&lt;urls&gt;&lt;/urls&gt;&lt;/record&gt;&lt;/Cite&gt;&lt;Cite&gt;&lt;Author&gt;Bronfenbrenner&lt;/Author&gt;&lt;Year&gt;1994&lt;/Year&gt;&lt;RecNum&gt;1324&lt;/RecNum&gt;&lt;record&gt;&lt;rec-number&gt;1324&lt;/rec-number&gt;&lt;foreign-keys&gt;&lt;key app="EN" db-id="wdxav0pdpd2a9seftdkxatd4zxeasa0fa2w0" timestamp="1363717170"&gt;1324&lt;/key&gt;&lt;/foreign-keys&gt;&lt;ref-type name="Journal Article"&gt;17&lt;/ref-type&gt;&lt;contributors&gt;&lt;authors&gt;&lt;author&gt;Bronfenbrenner, U.&lt;/author&gt;&lt;author&gt;Ceci, S.J.&lt;/author&gt;&lt;/authors&gt;&lt;/contributors&gt;&lt;titles&gt;&lt;title&gt;Nature-nurture reconceptualized in developmental perspective: A bioecological model&lt;/title&gt;&lt;secondary-title&gt;Psychological Review&lt;/secondary-title&gt;&lt;/titles&gt;&lt;periodical&gt;&lt;full-title&gt;Psychological Review&lt;/full-title&gt;&lt;/periodical&gt;&lt;pages&gt;568-586&lt;/pages&gt;&lt;volume&gt;101&lt;/volume&gt;&lt;dates&gt;&lt;year&gt;1994&lt;/year&gt;&lt;/dates&gt;&lt;urls&gt;&lt;/urls&gt;&lt;/record&gt;&lt;/Cite&gt;&lt;/EndNote&gt;</w:instrText>
      </w:r>
      <w:r w:rsidR="006B6DBE" w:rsidRPr="006622F7">
        <w:fldChar w:fldCharType="separate"/>
      </w:r>
      <w:r w:rsidR="006B6DBE" w:rsidRPr="006622F7">
        <w:rPr>
          <w:noProof/>
        </w:rPr>
        <w:t>(Bronfenbrenner &amp; Ceci, 1994; Pennington et al., 2009)</w:t>
      </w:r>
      <w:r w:rsidR="006B6DBE" w:rsidRPr="006622F7">
        <w:fldChar w:fldCharType="end"/>
      </w:r>
      <w:r w:rsidR="006B6DBE" w:rsidRPr="006622F7">
        <w:t xml:space="preserve">, such that </w:t>
      </w:r>
      <w:r w:rsidR="00C93419">
        <w:t xml:space="preserve">the growth mindset intervention </w:t>
      </w:r>
      <w:r w:rsidR="006B6DBE" w:rsidRPr="006622F7">
        <w:t xml:space="preserve">enhanced </w:t>
      </w:r>
      <w:r w:rsidR="00C93419">
        <w:t>genetic influences on achievement-related outcomes.</w:t>
      </w:r>
    </w:p>
    <w:p w14:paraId="6937614A" w14:textId="654854D9" w:rsidR="006800BA" w:rsidRDefault="006800BA" w:rsidP="006622F7">
      <w:pPr>
        <w:spacing w:line="480" w:lineRule="auto"/>
        <w:ind w:firstLine="720"/>
      </w:pPr>
      <w:r>
        <w:lastRenderedPageBreak/>
        <w:t>In sharp contrast, increases in environmental influences (especially share</w:t>
      </w:r>
      <w:r w:rsidR="00E12198">
        <w:t>d</w:t>
      </w:r>
      <w:r>
        <w:t>) on a given outcome</w:t>
      </w:r>
      <w:r w:rsidR="0021586A">
        <w:t xml:space="preserve"> following the growth mindset induction</w:t>
      </w:r>
      <w:r>
        <w:t xml:space="preserve">, </w:t>
      </w:r>
      <w:r w:rsidR="0006022D">
        <w:t>perhaps especially</w:t>
      </w:r>
      <w:r>
        <w:t xml:space="preserve"> when accompanied by decreases in genetic influences, would likely be interpreted as something akin to an environmental ‘</w:t>
      </w:r>
      <w:r w:rsidR="0006022D">
        <w:t>direct</w:t>
      </w:r>
      <w:r>
        <w:t xml:space="preserve"> effect’.  </w:t>
      </w:r>
      <w:r w:rsidR="00E12198">
        <w:t xml:space="preserve">Put differently, </w:t>
      </w:r>
      <w:r w:rsidR="00C64C76">
        <w:t xml:space="preserve">under this scenario, </w:t>
      </w:r>
      <w:r w:rsidR="00E12198">
        <w:t xml:space="preserve">common exposure to the </w:t>
      </w:r>
      <w:r w:rsidR="00C64C76">
        <w:t>growth</w:t>
      </w:r>
      <w:r w:rsidR="00E12198">
        <w:t xml:space="preserve"> mindset intervention</w:t>
      </w:r>
      <w:r w:rsidR="00C64C76">
        <w:t xml:space="preserve"> would increase</w:t>
      </w:r>
      <w:r w:rsidR="00E12198">
        <w:t xml:space="preserve"> twin similarity regardless of </w:t>
      </w:r>
      <w:proofErr w:type="gramStart"/>
      <w:r w:rsidR="00E12198">
        <w:t>the their</w:t>
      </w:r>
      <w:proofErr w:type="gramEnd"/>
      <w:r w:rsidR="00E12198">
        <w:t xml:space="preserve"> level of genetic similarity</w:t>
      </w:r>
      <w:r>
        <w:t xml:space="preserve">. </w:t>
      </w:r>
      <w:r w:rsidR="00E12198">
        <w:t>This would be</w:t>
      </w:r>
      <w:r w:rsidR="00C64C76">
        <w:t xml:space="preserve"> very</w:t>
      </w:r>
      <w:r w:rsidR="00E12198">
        <w:t xml:space="preserve"> interesting, in that direct </w:t>
      </w:r>
      <w:r w:rsidR="0006022D">
        <w:t xml:space="preserve">or ‘main’ </w:t>
      </w:r>
      <w:r w:rsidR="00E12198">
        <w:t xml:space="preserve">effects of the environment </w:t>
      </w:r>
      <w:r w:rsidR="00C64C76">
        <w:t xml:space="preserve">on a given outcome </w:t>
      </w:r>
      <w:r w:rsidR="00E12198">
        <w:t xml:space="preserve">have not historically been considered a form of GxE (since GxE clearly implies a statistical </w:t>
      </w:r>
      <w:proofErr w:type="spellStart"/>
      <w:r w:rsidR="00E12198">
        <w:t>interation</w:t>
      </w:r>
      <w:proofErr w:type="spellEnd"/>
      <w:r w:rsidR="00E12198">
        <w:t xml:space="preserve">), and teases the possible new insights we could gain from experimental BG.    </w:t>
      </w:r>
    </w:p>
    <w:p w14:paraId="364AEADA" w14:textId="751661BD" w:rsidR="007B1A64" w:rsidRDefault="00D46EC5" w:rsidP="006622F7">
      <w:pPr>
        <w:spacing w:line="480" w:lineRule="auto"/>
        <w:ind w:firstLine="720"/>
      </w:pPr>
      <w:r>
        <w:t>The utility of the</w:t>
      </w:r>
      <w:r w:rsidR="007B1A64" w:rsidRPr="00344333">
        <w:t xml:space="preserve"> </w:t>
      </w:r>
      <w:r w:rsidR="006800BA">
        <w:t xml:space="preserve">oft-discussed </w:t>
      </w:r>
      <w:r w:rsidR="007B1A64" w:rsidRPr="00344333">
        <w:t xml:space="preserve">diathesis-stress </w:t>
      </w:r>
      <w:r w:rsidR="000F1006">
        <w:t xml:space="preserve">GxE </w:t>
      </w:r>
      <w:r w:rsidR="007B1A64" w:rsidRPr="00344333">
        <w:t>model</w:t>
      </w:r>
      <w:r>
        <w:t xml:space="preserve"> </w:t>
      </w:r>
      <w:r w:rsidR="00A9084F">
        <w:t>is murkier</w:t>
      </w:r>
      <w:r w:rsidR="009B437A">
        <w:t xml:space="preserve"> here</w:t>
      </w:r>
      <w:r>
        <w:t xml:space="preserve">, in </w:t>
      </w:r>
      <w:r w:rsidR="00A9084F">
        <w:t xml:space="preserve">large </w:t>
      </w:r>
      <w:r>
        <w:t xml:space="preserve">part because </w:t>
      </w:r>
      <w:r w:rsidR="00A9084F">
        <w:t xml:space="preserve">in its original form, </w:t>
      </w:r>
      <w:r>
        <w:t xml:space="preserve">the model </w:t>
      </w:r>
      <w:r w:rsidR="00A9084F">
        <w:t>postulates that</w:t>
      </w:r>
      <w:r>
        <w:t xml:space="preserve"> environmental risk experiences </w:t>
      </w:r>
      <w:r w:rsidR="00A9084F">
        <w:t xml:space="preserve">activate </w:t>
      </w:r>
      <w:r w:rsidR="00F774D3">
        <w:t xml:space="preserve">or increase </w:t>
      </w:r>
      <w:r w:rsidR="000F1006">
        <w:t xml:space="preserve">genetic influences on </w:t>
      </w:r>
      <w:r w:rsidR="00F774D3">
        <w:t>psychopathology (</w:t>
      </w:r>
      <w:r w:rsidR="00F72C51">
        <w:t>i.e.,</w:t>
      </w:r>
      <w:r w:rsidR="00F774D3">
        <w:t xml:space="preserve"> a negatively-</w:t>
      </w:r>
      <w:proofErr w:type="spellStart"/>
      <w:r w:rsidR="00F774D3">
        <w:t>valenced</w:t>
      </w:r>
      <w:proofErr w:type="spellEnd"/>
      <w:r w:rsidR="00F774D3">
        <w:t xml:space="preserve"> moderator acting on a negatively-</w:t>
      </w:r>
      <w:proofErr w:type="spellStart"/>
      <w:r w:rsidR="00F774D3">
        <w:t>valenced</w:t>
      </w:r>
      <w:proofErr w:type="spellEnd"/>
      <w:r w:rsidR="00F774D3">
        <w:t xml:space="preserve"> outcome</w:t>
      </w:r>
      <w:r w:rsidR="00F72C51">
        <w:t>)</w:t>
      </w:r>
      <w:r w:rsidR="00F774D3">
        <w:t>.  Although this model has been extended to positively-</w:t>
      </w:r>
      <w:proofErr w:type="spellStart"/>
      <w:r w:rsidR="00F774D3">
        <w:t>valenced</w:t>
      </w:r>
      <w:proofErr w:type="spellEnd"/>
      <w:r w:rsidR="00F774D3">
        <w:t xml:space="preserve"> moderators acting on negatively-</w:t>
      </w:r>
      <w:proofErr w:type="spellStart"/>
      <w:r w:rsidR="00F774D3">
        <w:t>valenced</w:t>
      </w:r>
      <w:proofErr w:type="spellEnd"/>
      <w:r w:rsidR="00F774D3">
        <w:t xml:space="preserve"> outcomes</w:t>
      </w:r>
      <w:r>
        <w:t xml:space="preserve"> </w:t>
      </w:r>
      <w:r w:rsidR="00F774D3">
        <w:t xml:space="preserve">(e.g., prosocial peer affiliation appears to suppress genetic influences on youth antisocial behavior; Burt &amp; Klump, 2014), </w:t>
      </w:r>
      <w:r w:rsidR="0071226D">
        <w:t xml:space="preserve">it is more difficult to extend it here, </w:t>
      </w:r>
      <w:r w:rsidR="003A2A62">
        <w:t xml:space="preserve">given </w:t>
      </w:r>
      <w:r w:rsidR="006800BA">
        <w:t>that both the moderator and the outcome are positively-</w:t>
      </w:r>
      <w:proofErr w:type="spellStart"/>
      <w:r w:rsidR="006800BA">
        <w:t>valenced</w:t>
      </w:r>
      <w:proofErr w:type="spellEnd"/>
      <w:r w:rsidR="0071226D">
        <w:t xml:space="preserve">.  </w:t>
      </w:r>
      <w:r w:rsidR="004B1524">
        <w:t>With these caveats in mind,</w:t>
      </w:r>
      <w:r w:rsidR="007B1A64" w:rsidRPr="00344333">
        <w:t xml:space="preserve"> </w:t>
      </w:r>
      <w:r w:rsidR="004B1524">
        <w:t xml:space="preserve">the </w:t>
      </w:r>
      <w:r w:rsidR="007B1A64" w:rsidRPr="00344333">
        <w:t xml:space="preserve">diathesis-stress model </w:t>
      </w:r>
      <w:r w:rsidR="00431763">
        <w:t>might</w:t>
      </w:r>
      <w:r w:rsidR="006800BA">
        <w:t xml:space="preserve"> perhaps</w:t>
      </w:r>
      <w:r w:rsidR="007B1A64" w:rsidRPr="00344333">
        <w:t xml:space="preserve"> predict absolute </w:t>
      </w:r>
      <w:r w:rsidR="007B1A64">
        <w:t>de</w:t>
      </w:r>
      <w:r w:rsidR="007B1A64" w:rsidRPr="00344333">
        <w:t xml:space="preserve">creases in genetic influences with </w:t>
      </w:r>
      <w:r w:rsidR="007B1A64">
        <w:t>exposure to</w:t>
      </w:r>
      <w:r w:rsidR="007B1A64" w:rsidRPr="00344333">
        <w:t xml:space="preserve"> </w:t>
      </w:r>
      <w:r w:rsidR="006B6DBE">
        <w:t>the growth mindset induction</w:t>
      </w:r>
      <w:r w:rsidR="0099348D">
        <w:t>, such that genetic influences would be more influential in the ‘riskier’ active control condition</w:t>
      </w:r>
      <w:r w:rsidR="006B6DBE">
        <w:t xml:space="preserve">.  </w:t>
      </w:r>
      <w:r w:rsidR="004B1524" w:rsidRPr="00344333">
        <w:t xml:space="preserve">There are no clear predictions for environmental influences on the outcome </w:t>
      </w:r>
      <w:r w:rsidR="00ED00DC">
        <w:t>in the diathesis-stress model (</w:t>
      </w:r>
      <w:r w:rsidR="004B1524" w:rsidRPr="00344333">
        <w:t>regardless of the valence</w:t>
      </w:r>
      <w:r w:rsidR="004B1524">
        <w:t xml:space="preserve"> </w:t>
      </w:r>
      <w:r w:rsidR="004B1524" w:rsidRPr="00344333">
        <w:t>of the environmental experience itself</w:t>
      </w:r>
      <w:r w:rsidR="00ED00DC">
        <w:t>), so we do not anticipate any in our case either</w:t>
      </w:r>
      <w:r w:rsidR="004B1524" w:rsidRPr="00344333">
        <w:t xml:space="preserve">.  </w:t>
      </w:r>
    </w:p>
    <w:p w14:paraId="76B09481" w14:textId="77777777" w:rsidR="00ED00DC" w:rsidRPr="00344333" w:rsidRDefault="00ED00DC" w:rsidP="006622F7">
      <w:pPr>
        <w:spacing w:line="480" w:lineRule="auto"/>
        <w:ind w:firstLine="720"/>
      </w:pPr>
    </w:p>
    <w:p w14:paraId="4D73F5D5" w14:textId="77777777" w:rsidR="00762AB2" w:rsidRDefault="00762AB2" w:rsidP="00762AB2">
      <w:pPr>
        <w:spacing w:line="480" w:lineRule="auto"/>
      </w:pPr>
    </w:p>
    <w:p w14:paraId="74AACB76" w14:textId="574C5AF6" w:rsidR="00762AB2" w:rsidRPr="00762AB2" w:rsidRDefault="00762AB2" w:rsidP="00762AB2">
      <w:pPr>
        <w:spacing w:line="480" w:lineRule="auto"/>
        <w:jc w:val="center"/>
        <w:rPr>
          <w:b/>
        </w:rPr>
      </w:pPr>
      <w:r w:rsidRPr="00762AB2">
        <w:rPr>
          <w:b/>
        </w:rPr>
        <w:lastRenderedPageBreak/>
        <w:t>DISCUSSION</w:t>
      </w:r>
    </w:p>
    <w:p w14:paraId="5A197B88" w14:textId="3A4D86F2" w:rsidR="00260853" w:rsidRPr="002E6877" w:rsidRDefault="00260853" w:rsidP="002E6877">
      <w:pPr>
        <w:spacing w:line="480" w:lineRule="auto"/>
        <w:rPr>
          <w:b/>
        </w:rPr>
      </w:pPr>
      <w:r w:rsidRPr="00374748">
        <w:rPr>
          <w:b/>
        </w:rPr>
        <w:t>Limitations</w:t>
      </w:r>
    </w:p>
    <w:p w14:paraId="586428AB" w14:textId="7E323DA0" w:rsidR="008E3AD2" w:rsidRDefault="008750D0" w:rsidP="001020B8">
      <w:pPr>
        <w:spacing w:line="480" w:lineRule="auto"/>
        <w:ind w:firstLine="720"/>
      </w:pPr>
      <w:r>
        <w:t xml:space="preserve">By merging experimental science into the twin study design, </w:t>
      </w:r>
      <w:r w:rsidR="00961C4F">
        <w:t xml:space="preserve">our </w:t>
      </w:r>
      <w:r>
        <w:t xml:space="preserve">first-of-its-kind </w:t>
      </w:r>
      <w:r w:rsidR="00D46B2F">
        <w:t xml:space="preserve">experimental twin study </w:t>
      </w:r>
      <w:r w:rsidR="0046362F">
        <w:t>will</w:t>
      </w:r>
      <w:r w:rsidR="00D46B2F">
        <w:t xml:space="preserve"> allow us to </w:t>
      </w:r>
      <w:r w:rsidR="00A21240">
        <w:t xml:space="preserve">directly evaluate not only the etiology of </w:t>
      </w:r>
      <w:r w:rsidR="00A21240" w:rsidRPr="002E6877">
        <w:rPr>
          <w:i/>
        </w:rPr>
        <w:t>what could be</w:t>
      </w:r>
      <w:r w:rsidR="00A21240">
        <w:t xml:space="preserve"> but also </w:t>
      </w:r>
      <w:r w:rsidR="00B56691">
        <w:t>how this etiology changes relative to</w:t>
      </w:r>
      <w:r w:rsidR="00A21240">
        <w:t xml:space="preserve"> </w:t>
      </w:r>
      <w:r w:rsidR="00A21240" w:rsidRPr="002E6877">
        <w:rPr>
          <w:i/>
        </w:rPr>
        <w:t>what is</w:t>
      </w:r>
      <w:r w:rsidR="00A21240">
        <w:t xml:space="preserve">. Although poised to offer meaningful insights that are otherwise not accessible to BG, </w:t>
      </w:r>
      <w:r w:rsidR="003A29F7">
        <w:t xml:space="preserve">this novel design </w:t>
      </w:r>
      <w:r w:rsidR="00972691">
        <w:t>only partially remedies the</w:t>
      </w:r>
      <w:r w:rsidR="00B56691">
        <w:t xml:space="preserve"> other</w:t>
      </w:r>
      <w:r w:rsidR="00972691">
        <w:t xml:space="preserve"> inherent limitations in traditional BG designs. </w:t>
      </w:r>
      <w:r w:rsidR="00C0226E">
        <w:t xml:space="preserve">Should there be evidence </w:t>
      </w:r>
      <w:r w:rsidR="001B1B94">
        <w:t>of</w:t>
      </w:r>
      <w:r w:rsidR="00C0226E">
        <w:t xml:space="preserve"> etiologic moderation by the </w:t>
      </w:r>
      <w:r w:rsidR="003703CA">
        <w:t xml:space="preserve">growth </w:t>
      </w:r>
      <w:r w:rsidR="00C0226E">
        <w:t>mindset</w:t>
      </w:r>
      <w:r w:rsidR="00446B45">
        <w:t xml:space="preserve"> intervention, it would necessarily point to an identified environmental influence</w:t>
      </w:r>
      <w:r w:rsidR="00961C4F">
        <w:t xml:space="preserve"> (the intervention)</w:t>
      </w:r>
      <w:r w:rsidR="00446B45">
        <w:t xml:space="preserve"> on the phenotype (either directly or by altering the importance of genetic influences). Even so, t</w:t>
      </w:r>
      <w:r w:rsidR="00226C70">
        <w:t xml:space="preserve">he </w:t>
      </w:r>
      <w:r w:rsidR="00C46BE4">
        <w:t>“</w:t>
      </w:r>
      <w:r w:rsidR="00226C70">
        <w:t xml:space="preserve">black box </w:t>
      </w:r>
      <w:r w:rsidR="00C0226E">
        <w:t>problem</w:t>
      </w:r>
      <w:r w:rsidR="00C46BE4">
        <w:t>”</w:t>
      </w:r>
      <w:r w:rsidR="00226C70">
        <w:t xml:space="preserve"> </w:t>
      </w:r>
      <w:r w:rsidR="00446B45">
        <w:t xml:space="preserve">discussed above </w:t>
      </w:r>
      <w:r w:rsidR="00226C70">
        <w:t xml:space="preserve">remains a </w:t>
      </w:r>
      <w:r w:rsidR="00C0226E">
        <w:t xml:space="preserve">significant </w:t>
      </w:r>
      <w:r w:rsidR="00226C70">
        <w:t xml:space="preserve">limitation, </w:t>
      </w:r>
      <w:r w:rsidR="00C0226E">
        <w:t xml:space="preserve">and </w:t>
      </w:r>
      <w:r w:rsidR="00226C70">
        <w:t>particularly</w:t>
      </w:r>
      <w:r w:rsidR="00C0226E">
        <w:t xml:space="preserve"> so</w:t>
      </w:r>
      <w:r w:rsidR="00226C70">
        <w:t xml:space="preserve"> for the genetic component of variance. </w:t>
      </w:r>
      <w:r w:rsidR="0046362F">
        <w:t>That is, it</w:t>
      </w:r>
      <w:r w:rsidR="00226C70">
        <w:t xml:space="preserve"> does not yield any information on the number or location of genes influencing the phenotype. And should the genetic correlation between Phases 1 and 3 be less than 1.0, we will not gain any insight into the specific genes that contribute to the phenotype in one phase but not the other.</w:t>
      </w:r>
      <w:r w:rsidR="00C0226E">
        <w:t xml:space="preserve">  </w:t>
      </w:r>
    </w:p>
    <w:p w14:paraId="7A0C129F" w14:textId="239AE537" w:rsidR="001B28EE" w:rsidRPr="006622F7" w:rsidRDefault="001B28EE" w:rsidP="001020B8">
      <w:pPr>
        <w:spacing w:line="480" w:lineRule="auto"/>
        <w:ind w:firstLine="720"/>
      </w:pPr>
      <w:r>
        <w:t xml:space="preserve">The experimental twin design also fails to address the level of analysis issue discussed above, in that results remain </w:t>
      </w:r>
      <w:r w:rsidR="002E5904">
        <w:t>confined to</w:t>
      </w:r>
      <w:r>
        <w:t xml:space="preserve"> the level of the population and would not apply to the individual.</w:t>
      </w:r>
      <w:r w:rsidR="002E5904">
        <w:t xml:space="preserve"> Critically, </w:t>
      </w:r>
      <w:r w:rsidR="00201D30">
        <w:t xml:space="preserve">however, there are other iterations of experimental </w:t>
      </w:r>
      <w:r w:rsidR="0046362F">
        <w:t>BG</w:t>
      </w:r>
      <w:r w:rsidR="00201D30">
        <w:t xml:space="preserve"> that could more fully address both the level of analysis and the black box problems. </w:t>
      </w:r>
      <w:r w:rsidR="00F47D41">
        <w:t xml:space="preserve">One such design would involve examinations of epigenetic marks before and after a randomized intervention, an approach that would more clearly reveal specific </w:t>
      </w:r>
      <w:r w:rsidR="008E3AD2">
        <w:t>epi</w:t>
      </w:r>
      <w:r w:rsidR="00F47D41">
        <w:t>genetic mechanisms</w:t>
      </w:r>
      <w:r w:rsidR="008E3AD2">
        <w:t xml:space="preserve"> of effect</w:t>
      </w:r>
      <w:r w:rsidR="00F47D41">
        <w:t xml:space="preserve"> and </w:t>
      </w:r>
      <w:r w:rsidR="006D337B">
        <w:t xml:space="preserve">move closer to applying results to the level of the individual. </w:t>
      </w:r>
      <w:r w:rsidR="001020B8">
        <w:t xml:space="preserve">As </w:t>
      </w:r>
      <w:r w:rsidR="0046362F">
        <w:t>already noted</w:t>
      </w:r>
      <w:r w:rsidR="001020B8">
        <w:t>, however, molecular</w:t>
      </w:r>
      <w:r w:rsidR="008E3AD2">
        <w:t xml:space="preserve"> and epigenetic</w:t>
      </w:r>
      <w:r w:rsidR="001020B8">
        <w:t xml:space="preserve"> approaches </w:t>
      </w:r>
      <w:r w:rsidR="008E3AD2">
        <w:t xml:space="preserve">each </w:t>
      </w:r>
      <w:r w:rsidR="001020B8">
        <w:t xml:space="preserve">have limitations of their own, including </w:t>
      </w:r>
      <w:r w:rsidR="008E3AD2">
        <w:t>issues of missing heritability and the inabili</w:t>
      </w:r>
      <w:r w:rsidR="003703CA">
        <w:t>ty to evaluate epigenetic alter</w:t>
      </w:r>
      <w:r w:rsidR="008E3AD2">
        <w:t>ations in the brain in living humans</w:t>
      </w:r>
      <w:r w:rsidR="001020B8">
        <w:t xml:space="preserve">. The single best </w:t>
      </w:r>
      <w:r w:rsidR="001020B8">
        <w:lastRenderedPageBreak/>
        <w:t xml:space="preserve">design, then, might incorporate both twin and </w:t>
      </w:r>
      <w:r w:rsidR="008E3AD2">
        <w:t xml:space="preserve">more </w:t>
      </w:r>
      <w:r w:rsidR="001020B8">
        <w:t xml:space="preserve">molecular approaches, allowing us to evaluate changes in genetic and environmental variance with the intervention and to identify specific epigenetic marks in the periphery. </w:t>
      </w:r>
      <w:r w:rsidR="008E3AD2">
        <w:t>F</w:t>
      </w:r>
      <w:r w:rsidR="001020B8">
        <w:t xml:space="preserve">uture work should </w:t>
      </w:r>
      <w:r w:rsidR="004A06F6">
        <w:t xml:space="preserve">thus develop </w:t>
      </w:r>
      <w:r w:rsidR="001020B8">
        <w:t xml:space="preserve">and refine integrative experimental behavior genetic approaches. </w:t>
      </w:r>
    </w:p>
    <w:p w14:paraId="2B77F78E" w14:textId="441AC4C0" w:rsidR="00E1780F" w:rsidRPr="0046362F" w:rsidRDefault="00260853" w:rsidP="002E6877">
      <w:pPr>
        <w:spacing w:line="480" w:lineRule="auto"/>
        <w:rPr>
          <w:b/>
        </w:rPr>
      </w:pPr>
      <w:r w:rsidRPr="002E6877">
        <w:rPr>
          <w:b/>
        </w:rPr>
        <w:t>Conclusions</w:t>
      </w:r>
    </w:p>
    <w:p w14:paraId="7AE0DEC6" w14:textId="16660DF2" w:rsidR="001E7CC9" w:rsidRDefault="00260853">
      <w:pPr>
        <w:spacing w:line="480" w:lineRule="auto"/>
        <w:ind w:firstLine="720"/>
      </w:pPr>
      <w:r>
        <w:t>The</w:t>
      </w:r>
      <w:r w:rsidR="00E1780F" w:rsidRPr="006622F7">
        <w:t xml:space="preserve"> project </w:t>
      </w:r>
      <w:r w:rsidR="0046362F">
        <w:t>just described</w:t>
      </w:r>
      <w:r w:rsidR="008259C3">
        <w:t xml:space="preserve"> </w:t>
      </w:r>
      <w:r w:rsidR="00E1780F" w:rsidRPr="006622F7">
        <w:t>represent</w:t>
      </w:r>
      <w:r>
        <w:t>s (to our knowledge)</w:t>
      </w:r>
      <w:r w:rsidR="00E1780F" w:rsidRPr="006622F7">
        <w:t xml:space="preserve"> the </w:t>
      </w:r>
      <w:r w:rsidR="008259C3">
        <w:t xml:space="preserve">very </w:t>
      </w:r>
      <w:r w:rsidR="00E1780F" w:rsidRPr="006622F7">
        <w:t xml:space="preserve">first </w:t>
      </w:r>
      <w:r w:rsidR="00074603" w:rsidRPr="006622F7">
        <w:t>randomized intervention conducted within a twin study design</w:t>
      </w:r>
      <w:r w:rsidR="002C1544" w:rsidRPr="006622F7">
        <w:t xml:space="preserve">, providing an ideal platform for scientifically and philosophically rigorous advances in our philosophical and conceptual understandings of </w:t>
      </w:r>
      <w:r w:rsidR="00374748">
        <w:t xml:space="preserve">the etiology of human behavior, and in particular the concepts of heritability and </w:t>
      </w:r>
      <w:r w:rsidR="002C1544" w:rsidRPr="00374748">
        <w:t>GxE</w:t>
      </w:r>
      <w:r w:rsidR="00074603" w:rsidRPr="006622F7">
        <w:t>.</w:t>
      </w:r>
      <w:r w:rsidR="0076044D" w:rsidRPr="006622F7">
        <w:t xml:space="preserve"> </w:t>
      </w:r>
      <w:r w:rsidR="002C1544" w:rsidRPr="006622F7">
        <w:t xml:space="preserve">This innovation allows us to empirically address one of the core philosophical critiques of </w:t>
      </w:r>
      <w:r w:rsidR="0046362F">
        <w:t>BG</w:t>
      </w:r>
      <w:r w:rsidR="00C46BE4">
        <w:t>—</w:t>
      </w:r>
      <w:r w:rsidR="002C1544" w:rsidRPr="006622F7">
        <w:t xml:space="preserve">namely that </w:t>
      </w:r>
      <w:r w:rsidR="0046362F">
        <w:t>BG</w:t>
      </w:r>
      <w:r w:rsidR="002C1544" w:rsidRPr="006622F7">
        <w:t xml:space="preserve"> research describes only what </w:t>
      </w:r>
      <w:r w:rsidR="002C1544" w:rsidRPr="006622F7">
        <w:rPr>
          <w:i/>
        </w:rPr>
        <w:t>is</w:t>
      </w:r>
      <w:r w:rsidR="002C1544" w:rsidRPr="006622F7">
        <w:t xml:space="preserve"> and not what </w:t>
      </w:r>
      <w:r w:rsidR="002C1544" w:rsidRPr="006622F7">
        <w:rPr>
          <w:i/>
        </w:rPr>
        <w:t>could be</w:t>
      </w:r>
      <w:r w:rsidR="002C1544" w:rsidRPr="006622F7">
        <w:t xml:space="preserve">. </w:t>
      </w:r>
      <w:r w:rsidR="008259C3">
        <w:t>It will also allow us to</w:t>
      </w:r>
      <w:r w:rsidR="008259C3" w:rsidRPr="006622F7">
        <w:t xml:space="preserve"> simultaneously consider and empirically piece together the (seemingly opposed) concepts of heritability and malleability</w:t>
      </w:r>
      <w:r w:rsidR="008259C3">
        <w:t>, furthering</w:t>
      </w:r>
      <w:r w:rsidR="002C1544" w:rsidRPr="006622F7">
        <w:t xml:space="preserve"> our foundational understanding of the interplay between genetic influences and environmental experiences. </w:t>
      </w:r>
      <w:r w:rsidR="00070A2C">
        <w:t xml:space="preserve"> </w:t>
      </w:r>
    </w:p>
    <w:p w14:paraId="3F991811" w14:textId="6742EB85" w:rsidR="008061CE" w:rsidRPr="002E6877" w:rsidRDefault="00070A2C" w:rsidP="008061CE">
      <w:pPr>
        <w:spacing w:line="480" w:lineRule="auto"/>
        <w:ind w:firstLine="720"/>
      </w:pPr>
      <w:r>
        <w:t>In th</w:t>
      </w:r>
      <w:r w:rsidR="00DE3859">
        <w:t>ese</w:t>
      </w:r>
      <w:r>
        <w:t xml:space="preserve"> way</w:t>
      </w:r>
      <w:r w:rsidR="00DE3859">
        <w:t>s</w:t>
      </w:r>
      <w:r>
        <w:t>, the project should meaningful contribute to two important discussions</w:t>
      </w:r>
      <w:r w:rsidR="00DE3859">
        <w:t xml:space="preserve"> in the philosophical literature</w:t>
      </w:r>
      <w:r>
        <w:t>.</w:t>
      </w:r>
      <w:r w:rsidR="00DE3859">
        <w:t xml:space="preserve"> </w:t>
      </w:r>
      <w:r w:rsidR="008061CE" w:rsidRPr="006622F7">
        <w:t xml:space="preserve">The first such discussion relates to the issue of causal inference in </w:t>
      </w:r>
      <w:r w:rsidR="0046362F">
        <w:t>BG</w:t>
      </w:r>
      <w:r w:rsidR="00A55CC3">
        <w:t xml:space="preserve">, and in particular the utility </w:t>
      </w:r>
      <w:r w:rsidR="008061CE" w:rsidRPr="006622F7">
        <w:t xml:space="preserve">of heritability estimates for understanding relative influences on behavioral trait variation. </w:t>
      </w:r>
      <w:r w:rsidR="008061CE" w:rsidRPr="00374748">
        <w:t xml:space="preserve">Our study will raise the question as to whether using randomized, controlled interventions enables us to make </w:t>
      </w:r>
      <w:r w:rsidR="00A55CC3">
        <w:t xml:space="preserve">different and/or </w:t>
      </w:r>
      <w:r w:rsidR="008061CE" w:rsidRPr="00374748">
        <w:t xml:space="preserve">more valid causal claims than epidemiological data, or whether the limitations of </w:t>
      </w:r>
      <w:r w:rsidR="0046362F" w:rsidRPr="00374748">
        <w:t>BG</w:t>
      </w:r>
      <w:r w:rsidR="008061CE" w:rsidRPr="00374748">
        <w:t xml:space="preserve"> findings apply whenever one is studying population variation. The second discussion relates to the recent debate over the relationship of the human behavioral sciences to one another (i.e., Helen </w:t>
      </w:r>
      <w:proofErr w:type="spellStart"/>
      <w:r w:rsidR="008061CE" w:rsidRPr="00374748">
        <w:t>Longino’s</w:t>
      </w:r>
      <w:proofErr w:type="spellEnd"/>
      <w:r w:rsidR="008061CE" w:rsidRPr="00374748">
        <w:t xml:space="preserve"> pluralistic account which claims that the questions and methods in each subfield are sufficiently different so as to prevent </w:t>
      </w:r>
      <w:r w:rsidR="008061CE" w:rsidRPr="00374748">
        <w:lastRenderedPageBreak/>
        <w:t>integration</w:t>
      </w:r>
      <w:r w:rsidR="00F36E0F">
        <w:t xml:space="preserve">; see </w:t>
      </w:r>
      <w:proofErr w:type="spellStart"/>
      <w:r w:rsidR="00F36E0F">
        <w:t>Longino</w:t>
      </w:r>
      <w:proofErr w:type="spellEnd"/>
      <w:r w:rsidR="00F36E0F">
        <w:t>, 2013</w:t>
      </w:r>
      <w:r w:rsidR="008061CE" w:rsidRPr="00374748">
        <w:t xml:space="preserve">). </w:t>
      </w:r>
      <w:r w:rsidR="00A55CC3">
        <w:t>The</w:t>
      </w:r>
      <w:r w:rsidR="008061CE" w:rsidRPr="006622F7">
        <w:t xml:space="preserve"> current study will provide some insight into our ability to intentionally integrate, at least to some extent, the methods of different subfields, with corresponding implications for our understanding of the nature and relationship of different scientific disciplines.</w:t>
      </w:r>
    </w:p>
    <w:p w14:paraId="1AFE8CC1" w14:textId="1A90CFBC" w:rsidR="00F63582" w:rsidRPr="006622F7" w:rsidRDefault="00260853" w:rsidP="00F63582">
      <w:pPr>
        <w:spacing w:line="480" w:lineRule="auto"/>
        <w:ind w:firstLine="720"/>
      </w:pPr>
      <w:r w:rsidRPr="002E6877">
        <w:t>Conceptually,</w:t>
      </w:r>
      <w:r w:rsidR="00F63582" w:rsidRPr="00260853">
        <w:t xml:space="preserve"> the</w:t>
      </w:r>
      <w:r w:rsidR="00F63582" w:rsidRPr="006622F7">
        <w:t xml:space="preserve"> proposed study </w:t>
      </w:r>
      <w:r w:rsidR="00F63582">
        <w:t>should</w:t>
      </w:r>
      <w:r w:rsidR="00F63582" w:rsidRPr="006622F7">
        <w:t xml:space="preserve"> further our foundational understanding of the interplay between genetic influences and environmental experiences. Implicit in much of the prior theorizing regarding GxE is that genetic influences are potent and stable, and are altered primarily in response to “major” environmental experiences. Philosophical work has not supported these assumptions (e.g., </w:t>
      </w:r>
      <w:proofErr w:type="spellStart"/>
      <w:r w:rsidR="00F63582" w:rsidRPr="006622F7">
        <w:t>Lewontin</w:t>
      </w:r>
      <w:proofErr w:type="spellEnd"/>
      <w:r w:rsidR="00F63582" w:rsidRPr="006622F7">
        <w:t>, 1974), but they have yet to be tested empirically. The proposed project will tackle these assumptions head on, and moreover, will do so in an experimental design immune to gene-environment correlation (</w:t>
      </w:r>
      <w:proofErr w:type="spellStart"/>
      <w:r w:rsidR="00F63582" w:rsidRPr="006622F7">
        <w:t>rGE</w:t>
      </w:r>
      <w:proofErr w:type="spellEnd"/>
      <w:r w:rsidR="00F63582" w:rsidRPr="006622F7">
        <w:t xml:space="preserve">) confounds (given our use of random assignment), thus providing an ideal platform for scientifically and philosophically rigorous advances in our conceptualization of GxE. </w:t>
      </w:r>
      <w:r w:rsidR="00BC2C8F">
        <w:t xml:space="preserve"> We are excited to see where </w:t>
      </w:r>
      <w:r w:rsidR="00E84430">
        <w:t xml:space="preserve">else </w:t>
      </w:r>
      <w:r w:rsidR="00BC2C8F">
        <w:t>this approach might lead.</w:t>
      </w:r>
    </w:p>
    <w:p w14:paraId="3975D434" w14:textId="447EE3FE" w:rsidR="0010108E" w:rsidRPr="006622F7" w:rsidRDefault="0010108E" w:rsidP="002E6877">
      <w:pPr>
        <w:spacing w:line="480" w:lineRule="auto"/>
        <w:rPr>
          <w:noProof/>
        </w:rPr>
      </w:pPr>
      <w:r w:rsidRPr="006622F7">
        <w:br w:type="page"/>
      </w:r>
    </w:p>
    <w:p w14:paraId="31DDDF32" w14:textId="1140E42E" w:rsidR="00651256" w:rsidRPr="0031788F" w:rsidRDefault="00D05DA7" w:rsidP="0031788F">
      <w:pPr>
        <w:pStyle w:val="EndNoteBibliography"/>
        <w:spacing w:after="0" w:line="480" w:lineRule="auto"/>
        <w:jc w:val="center"/>
        <w:rPr>
          <w:rFonts w:ascii="Times New Roman" w:hAnsi="Times New Roman" w:cs="Times New Roman"/>
          <w:b/>
          <w:sz w:val="24"/>
          <w:szCs w:val="24"/>
        </w:rPr>
      </w:pPr>
      <w:r w:rsidRPr="0031788F">
        <w:rPr>
          <w:rFonts w:ascii="Times New Roman" w:hAnsi="Times New Roman" w:cs="Times New Roman"/>
          <w:b/>
          <w:sz w:val="24"/>
          <w:szCs w:val="24"/>
        </w:rPr>
        <w:lastRenderedPageBreak/>
        <w:t>References</w:t>
      </w:r>
    </w:p>
    <w:p w14:paraId="171CBB0A" w14:textId="77777777" w:rsidR="00C301DD" w:rsidRPr="0031788F" w:rsidRDefault="009035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b/>
          <w:sz w:val="24"/>
          <w:szCs w:val="24"/>
        </w:rPr>
        <w:fldChar w:fldCharType="begin"/>
      </w:r>
      <w:r w:rsidRPr="0031788F">
        <w:rPr>
          <w:rFonts w:ascii="Times New Roman" w:hAnsi="Times New Roman" w:cs="Times New Roman"/>
          <w:b/>
          <w:sz w:val="24"/>
          <w:szCs w:val="24"/>
        </w:rPr>
        <w:instrText xml:space="preserve"> ADDIN EN.REFLIST </w:instrText>
      </w:r>
      <w:r w:rsidRPr="0031788F">
        <w:rPr>
          <w:rFonts w:ascii="Times New Roman" w:hAnsi="Times New Roman" w:cs="Times New Roman"/>
          <w:b/>
          <w:sz w:val="24"/>
          <w:szCs w:val="24"/>
        </w:rPr>
        <w:fldChar w:fldCharType="separate"/>
      </w:r>
      <w:r w:rsidR="00C301DD" w:rsidRPr="0031788F">
        <w:rPr>
          <w:rFonts w:ascii="Times New Roman" w:hAnsi="Times New Roman" w:cs="Times New Roman"/>
          <w:sz w:val="24"/>
          <w:szCs w:val="24"/>
        </w:rPr>
        <w:t xml:space="preserve">Bartels, M., Rietveld, M. J., Van Baal, G. C. M., &amp; Boomsma, D. I. (2002). Heritability of educational achievement in 12-year-olds and the overlap with cognitive ability. </w:t>
      </w:r>
      <w:r w:rsidR="00C301DD" w:rsidRPr="0031788F">
        <w:rPr>
          <w:rFonts w:ascii="Times New Roman" w:hAnsi="Times New Roman" w:cs="Times New Roman"/>
          <w:i/>
          <w:sz w:val="24"/>
          <w:szCs w:val="24"/>
        </w:rPr>
        <w:t>Twin Research, 5</w:t>
      </w:r>
      <w:r w:rsidR="00C301DD" w:rsidRPr="0031788F">
        <w:rPr>
          <w:rFonts w:ascii="Times New Roman" w:hAnsi="Times New Roman" w:cs="Times New Roman"/>
          <w:sz w:val="24"/>
          <w:szCs w:val="24"/>
        </w:rPr>
        <w:t xml:space="preserve">(06), 544-553. </w:t>
      </w:r>
    </w:p>
    <w:p w14:paraId="4D863AF7"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Bronfenbrenner, U., &amp; Ceci, S. J. (1994). Nature-nurture reconceptualized in developmental perspective: A bioecological model. </w:t>
      </w:r>
      <w:r w:rsidRPr="0031788F">
        <w:rPr>
          <w:rFonts w:ascii="Times New Roman" w:hAnsi="Times New Roman" w:cs="Times New Roman"/>
          <w:i/>
          <w:sz w:val="24"/>
          <w:szCs w:val="24"/>
        </w:rPr>
        <w:t>Psychological Review, 101</w:t>
      </w:r>
      <w:r w:rsidRPr="0031788F">
        <w:rPr>
          <w:rFonts w:ascii="Times New Roman" w:hAnsi="Times New Roman" w:cs="Times New Roman"/>
          <w:sz w:val="24"/>
          <w:szCs w:val="24"/>
        </w:rPr>
        <w:t xml:space="preserve">, 568-586. </w:t>
      </w:r>
    </w:p>
    <w:p w14:paraId="0AEB87D1"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Burt, S. A. (2015). Evidence that the GxE underlying youth conduct problems vary across development. </w:t>
      </w:r>
      <w:r w:rsidRPr="0031788F">
        <w:rPr>
          <w:rFonts w:ascii="Times New Roman" w:hAnsi="Times New Roman" w:cs="Times New Roman"/>
          <w:i/>
          <w:sz w:val="24"/>
          <w:szCs w:val="24"/>
        </w:rPr>
        <w:t>Child Development Perspectives, 9</w:t>
      </w:r>
      <w:r w:rsidRPr="0031788F">
        <w:rPr>
          <w:rFonts w:ascii="Times New Roman" w:hAnsi="Times New Roman" w:cs="Times New Roman"/>
          <w:sz w:val="24"/>
          <w:szCs w:val="24"/>
        </w:rPr>
        <w:t xml:space="preserve">, 217-221. </w:t>
      </w:r>
    </w:p>
    <w:p w14:paraId="3355DB3C"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Burt, S. A., Klahr, A. M., &amp; Klump, K. L. (2012). Do non-shared environmental influences persist over time?  An examination of minutes. </w:t>
      </w:r>
      <w:r w:rsidRPr="0031788F">
        <w:rPr>
          <w:rFonts w:ascii="Times New Roman" w:hAnsi="Times New Roman" w:cs="Times New Roman"/>
          <w:i/>
          <w:sz w:val="24"/>
          <w:szCs w:val="24"/>
        </w:rPr>
        <w:t>Behavior Genetics, 42</w:t>
      </w:r>
      <w:r w:rsidRPr="0031788F">
        <w:rPr>
          <w:rFonts w:ascii="Times New Roman" w:hAnsi="Times New Roman" w:cs="Times New Roman"/>
          <w:sz w:val="24"/>
          <w:szCs w:val="24"/>
        </w:rPr>
        <w:t xml:space="preserve">(6), 922-923. </w:t>
      </w:r>
    </w:p>
    <w:p w14:paraId="432F5139"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Burt, S. A., Klump, K. L., Gorman-Smith, D., &amp; Neiderhiser, J. M. (2016). Neighborhood disadvantage alters the origins of children’s non-aggressive conduct problems. </w:t>
      </w:r>
      <w:r w:rsidRPr="0031788F">
        <w:rPr>
          <w:rFonts w:ascii="Times New Roman" w:hAnsi="Times New Roman" w:cs="Times New Roman"/>
          <w:i/>
          <w:sz w:val="24"/>
          <w:szCs w:val="24"/>
        </w:rPr>
        <w:t>Clinical Psychological Science</w:t>
      </w:r>
      <w:r w:rsidRPr="0031788F">
        <w:rPr>
          <w:rFonts w:ascii="Times New Roman" w:hAnsi="Times New Roman" w:cs="Times New Roman"/>
          <w:sz w:val="24"/>
          <w:szCs w:val="24"/>
        </w:rPr>
        <w:t xml:space="preserve">. </w:t>
      </w:r>
    </w:p>
    <w:p w14:paraId="7464C70F"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Caspi, A., McClay, J., Moffitt, T. E., Mill, J., Martin, J., Craig, I. W., . . . Poulton, R. (2002). Role of violence in maltreated children. </w:t>
      </w:r>
      <w:r w:rsidRPr="0031788F">
        <w:rPr>
          <w:rFonts w:ascii="Times New Roman" w:hAnsi="Times New Roman" w:cs="Times New Roman"/>
          <w:i/>
          <w:sz w:val="24"/>
          <w:szCs w:val="24"/>
        </w:rPr>
        <w:t>Science, 297</w:t>
      </w:r>
      <w:r w:rsidRPr="0031788F">
        <w:rPr>
          <w:rFonts w:ascii="Times New Roman" w:hAnsi="Times New Roman" w:cs="Times New Roman"/>
          <w:sz w:val="24"/>
          <w:szCs w:val="24"/>
        </w:rPr>
        <w:t xml:space="preserve">, 851-854. </w:t>
      </w:r>
    </w:p>
    <w:p w14:paraId="75BEBE4B"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Deary, I. J., Strand, S., Smith, P., &amp; Fernandes, C. (2007). Intelligence and educational achievement. </w:t>
      </w:r>
      <w:r w:rsidRPr="0031788F">
        <w:rPr>
          <w:rFonts w:ascii="Times New Roman" w:hAnsi="Times New Roman" w:cs="Times New Roman"/>
          <w:i/>
          <w:sz w:val="24"/>
          <w:szCs w:val="24"/>
        </w:rPr>
        <w:t>Intelligence, 35</w:t>
      </w:r>
      <w:r w:rsidRPr="0031788F">
        <w:rPr>
          <w:rFonts w:ascii="Times New Roman" w:hAnsi="Times New Roman" w:cs="Times New Roman"/>
          <w:sz w:val="24"/>
          <w:szCs w:val="24"/>
        </w:rPr>
        <w:t xml:space="preserve">(1), 13-21. </w:t>
      </w:r>
    </w:p>
    <w:p w14:paraId="0CA6C52D"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Dickens, W. T., &amp; Flynn, J. R. (2001). Heritability estimates versus large environmental effects: the IQ paradox resolved. </w:t>
      </w:r>
      <w:r w:rsidRPr="0031788F">
        <w:rPr>
          <w:rFonts w:ascii="Times New Roman" w:hAnsi="Times New Roman" w:cs="Times New Roman"/>
          <w:i/>
          <w:sz w:val="24"/>
          <w:szCs w:val="24"/>
        </w:rPr>
        <w:t>Psychological Review, 108</w:t>
      </w:r>
      <w:r w:rsidRPr="0031788F">
        <w:rPr>
          <w:rFonts w:ascii="Times New Roman" w:hAnsi="Times New Roman" w:cs="Times New Roman"/>
          <w:sz w:val="24"/>
          <w:szCs w:val="24"/>
        </w:rPr>
        <w:t xml:space="preserve">(2), 346. </w:t>
      </w:r>
    </w:p>
    <w:p w14:paraId="5B7000D3"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Downes, S. M. (2017). </w:t>
      </w:r>
      <w:r w:rsidRPr="0031788F">
        <w:rPr>
          <w:rFonts w:ascii="Times New Roman" w:hAnsi="Times New Roman" w:cs="Times New Roman"/>
          <w:i/>
          <w:sz w:val="24"/>
          <w:szCs w:val="24"/>
        </w:rPr>
        <w:t>Heritability</w:t>
      </w:r>
      <w:r w:rsidRPr="0031788F">
        <w:rPr>
          <w:rFonts w:ascii="Times New Roman" w:hAnsi="Times New Roman" w:cs="Times New Roman"/>
          <w:sz w:val="24"/>
          <w:szCs w:val="24"/>
        </w:rPr>
        <w:t>.</w:t>
      </w:r>
    </w:p>
    <w:p w14:paraId="12EF9E71"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Dweck, C. S. (2006). </w:t>
      </w:r>
      <w:r w:rsidRPr="0031788F">
        <w:rPr>
          <w:rFonts w:ascii="Times New Roman" w:hAnsi="Times New Roman" w:cs="Times New Roman"/>
          <w:i/>
          <w:sz w:val="24"/>
          <w:szCs w:val="24"/>
        </w:rPr>
        <w:t>Mindset: The new psychology of success</w:t>
      </w:r>
      <w:r w:rsidRPr="0031788F">
        <w:rPr>
          <w:rFonts w:ascii="Times New Roman" w:hAnsi="Times New Roman" w:cs="Times New Roman"/>
          <w:sz w:val="24"/>
          <w:szCs w:val="24"/>
        </w:rPr>
        <w:t>: Random House.</w:t>
      </w:r>
    </w:p>
    <w:p w14:paraId="3C3223FA"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Dweck, C. S., &amp; Leggett, E. L. (1988). A social-cognitive approach to motivation and personality. </w:t>
      </w:r>
      <w:r w:rsidRPr="0031788F">
        <w:rPr>
          <w:rFonts w:ascii="Times New Roman" w:hAnsi="Times New Roman" w:cs="Times New Roman"/>
          <w:i/>
          <w:sz w:val="24"/>
          <w:szCs w:val="24"/>
        </w:rPr>
        <w:t>Psychological Review, 95</w:t>
      </w:r>
      <w:r w:rsidRPr="0031788F">
        <w:rPr>
          <w:rFonts w:ascii="Times New Roman" w:hAnsi="Times New Roman" w:cs="Times New Roman"/>
          <w:sz w:val="24"/>
          <w:szCs w:val="24"/>
        </w:rPr>
        <w:t xml:space="preserve">(2), 256. </w:t>
      </w:r>
    </w:p>
    <w:p w14:paraId="56EC624D"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lastRenderedPageBreak/>
        <w:t xml:space="preserve">Hastings, J. S., &amp; Weinstein, J. M. (2007). </w:t>
      </w:r>
      <w:r w:rsidRPr="0031788F">
        <w:rPr>
          <w:rFonts w:ascii="Times New Roman" w:hAnsi="Times New Roman" w:cs="Times New Roman"/>
          <w:i/>
          <w:sz w:val="24"/>
          <w:szCs w:val="24"/>
        </w:rPr>
        <w:t>Information, school choice, and academic achievement: Evidence from two experiments</w:t>
      </w:r>
      <w:r w:rsidRPr="0031788F">
        <w:rPr>
          <w:rFonts w:ascii="Times New Roman" w:hAnsi="Times New Roman" w:cs="Times New Roman"/>
          <w:sz w:val="24"/>
          <w:szCs w:val="24"/>
        </w:rPr>
        <w:t xml:space="preserve">. Retrieved from </w:t>
      </w:r>
    </w:p>
    <w:p w14:paraId="0403EFA5"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Haworth, C. M., Nelson, S. K., Layous, K., Carter, K., Bao, K. J., Lyubomirsky, S., &amp; Plomin, R. (2016). Stability and Change in Genetic and Environmental Influences on Well-Being in Response to an Intervention. </w:t>
      </w:r>
      <w:r w:rsidRPr="0031788F">
        <w:rPr>
          <w:rFonts w:ascii="Times New Roman" w:hAnsi="Times New Roman" w:cs="Times New Roman"/>
          <w:i/>
          <w:sz w:val="24"/>
          <w:szCs w:val="24"/>
        </w:rPr>
        <w:t>PLoS ONE, 11</w:t>
      </w:r>
      <w:r w:rsidRPr="0031788F">
        <w:rPr>
          <w:rFonts w:ascii="Times New Roman" w:hAnsi="Times New Roman" w:cs="Times New Roman"/>
          <w:sz w:val="24"/>
          <w:szCs w:val="24"/>
        </w:rPr>
        <w:t xml:space="preserve">(5), e0155538. </w:t>
      </w:r>
    </w:p>
    <w:p w14:paraId="7DE2B71C"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Kaplan, J. M. (2013). </w:t>
      </w:r>
      <w:r w:rsidRPr="0031788F">
        <w:rPr>
          <w:rFonts w:ascii="Times New Roman" w:hAnsi="Times New Roman" w:cs="Times New Roman"/>
          <w:i/>
          <w:sz w:val="24"/>
          <w:szCs w:val="24"/>
        </w:rPr>
        <w:t>The limits and lies of human genetic research: Dangers for social policy</w:t>
      </w:r>
      <w:r w:rsidRPr="0031788F">
        <w:rPr>
          <w:rFonts w:ascii="Times New Roman" w:hAnsi="Times New Roman" w:cs="Times New Roman"/>
          <w:sz w:val="24"/>
          <w:szCs w:val="24"/>
        </w:rPr>
        <w:t>: Routledge.</w:t>
      </w:r>
    </w:p>
    <w:p w14:paraId="3C50CB2A"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Kendler, K. S. (2005). Psychiatric genetics: A methodological critique. </w:t>
      </w:r>
      <w:r w:rsidRPr="0031788F">
        <w:rPr>
          <w:rFonts w:ascii="Times New Roman" w:hAnsi="Times New Roman" w:cs="Times New Roman"/>
          <w:i/>
          <w:sz w:val="24"/>
          <w:szCs w:val="24"/>
        </w:rPr>
        <w:t>American Journal of Psychiatry, 162</w:t>
      </w:r>
      <w:r w:rsidRPr="0031788F">
        <w:rPr>
          <w:rFonts w:ascii="Times New Roman" w:hAnsi="Times New Roman" w:cs="Times New Roman"/>
          <w:sz w:val="24"/>
          <w:szCs w:val="24"/>
        </w:rPr>
        <w:t xml:space="preserve">, 3-11. </w:t>
      </w:r>
    </w:p>
    <w:p w14:paraId="0C503C78"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Lewontin, R. C. (1974a). The analysis of variance and the analysis of causes. </w:t>
      </w:r>
      <w:r w:rsidRPr="0031788F">
        <w:rPr>
          <w:rFonts w:ascii="Times New Roman" w:hAnsi="Times New Roman" w:cs="Times New Roman"/>
          <w:i/>
          <w:sz w:val="24"/>
          <w:szCs w:val="24"/>
        </w:rPr>
        <w:t>American Journal of Human Genetics, 26</w:t>
      </w:r>
      <w:r w:rsidRPr="0031788F">
        <w:rPr>
          <w:rFonts w:ascii="Times New Roman" w:hAnsi="Times New Roman" w:cs="Times New Roman"/>
          <w:sz w:val="24"/>
          <w:szCs w:val="24"/>
        </w:rPr>
        <w:t xml:space="preserve">, 400-411. </w:t>
      </w:r>
    </w:p>
    <w:p w14:paraId="2FE462EB"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Lewontin, R. C. (1974b). Annotation: the analysis of variance and the analysis of causes. </w:t>
      </w:r>
      <w:r w:rsidRPr="0031788F">
        <w:rPr>
          <w:rFonts w:ascii="Times New Roman" w:hAnsi="Times New Roman" w:cs="Times New Roman"/>
          <w:i/>
          <w:sz w:val="24"/>
          <w:szCs w:val="24"/>
        </w:rPr>
        <w:t>American Journal of Human Genetics, 26</w:t>
      </w:r>
      <w:r w:rsidRPr="0031788F">
        <w:rPr>
          <w:rFonts w:ascii="Times New Roman" w:hAnsi="Times New Roman" w:cs="Times New Roman"/>
          <w:sz w:val="24"/>
          <w:szCs w:val="24"/>
        </w:rPr>
        <w:t xml:space="preserve">(3), 400. </w:t>
      </w:r>
    </w:p>
    <w:p w14:paraId="159306E4"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Lichtenstein, P., Holm, N. V., Verkasalo, P. K., Iliadou, A., Kaprio, J., Koskenvuo, M., . . . Hemminki, K. (2000). Environmental and heritable factors in the causation of cancer—analyses of cohorts of twins from Sweden, Denmark, and Finland. </w:t>
      </w:r>
      <w:r w:rsidRPr="0031788F">
        <w:rPr>
          <w:rFonts w:ascii="Times New Roman" w:hAnsi="Times New Roman" w:cs="Times New Roman"/>
          <w:i/>
          <w:sz w:val="24"/>
          <w:szCs w:val="24"/>
        </w:rPr>
        <w:t>New England Journal of Medicine, 343</w:t>
      </w:r>
      <w:r w:rsidRPr="0031788F">
        <w:rPr>
          <w:rFonts w:ascii="Times New Roman" w:hAnsi="Times New Roman" w:cs="Times New Roman"/>
          <w:sz w:val="24"/>
          <w:szCs w:val="24"/>
        </w:rPr>
        <w:t xml:space="preserve">(2), 78-85. </w:t>
      </w:r>
    </w:p>
    <w:p w14:paraId="238E5A16"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Longino, H. E. (2013). </w:t>
      </w:r>
      <w:r w:rsidRPr="0031788F">
        <w:rPr>
          <w:rFonts w:ascii="Times New Roman" w:hAnsi="Times New Roman" w:cs="Times New Roman"/>
          <w:i/>
          <w:sz w:val="24"/>
          <w:szCs w:val="24"/>
        </w:rPr>
        <w:t>Studying human behavior: how scientists investigate aggression and sexuality</w:t>
      </w:r>
      <w:r w:rsidRPr="0031788F">
        <w:rPr>
          <w:rFonts w:ascii="Times New Roman" w:hAnsi="Times New Roman" w:cs="Times New Roman"/>
          <w:sz w:val="24"/>
          <w:szCs w:val="24"/>
        </w:rPr>
        <w:t>: University of Chicago Press.</w:t>
      </w:r>
    </w:p>
    <w:p w14:paraId="7BFE97BB"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Moffitt, T. E., Caspi, A., &amp; Rutter, M. (2006). Measured gene-environment interactions in psychopathology. </w:t>
      </w:r>
      <w:r w:rsidRPr="0031788F">
        <w:rPr>
          <w:rFonts w:ascii="Times New Roman" w:hAnsi="Times New Roman" w:cs="Times New Roman"/>
          <w:i/>
          <w:sz w:val="24"/>
          <w:szCs w:val="24"/>
        </w:rPr>
        <w:t>Perspectives on Psychological Science, 1</w:t>
      </w:r>
      <w:r w:rsidRPr="0031788F">
        <w:rPr>
          <w:rFonts w:ascii="Times New Roman" w:hAnsi="Times New Roman" w:cs="Times New Roman"/>
          <w:sz w:val="24"/>
          <w:szCs w:val="24"/>
        </w:rPr>
        <w:t xml:space="preserve">, 5-27. </w:t>
      </w:r>
    </w:p>
    <w:p w14:paraId="1DCF1944"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lastRenderedPageBreak/>
        <w:t xml:space="preserve">Möller, S., Mucci, L. A., Harris, J. R., Scheike, T., Holst, K., Halekoh, U., . . . Holm, N. V. (2016). The heritability of breast cancer among women in the Nordic Twin Study of Cancer. </w:t>
      </w:r>
      <w:r w:rsidRPr="0031788F">
        <w:rPr>
          <w:rFonts w:ascii="Times New Roman" w:hAnsi="Times New Roman" w:cs="Times New Roman"/>
          <w:i/>
          <w:sz w:val="24"/>
          <w:szCs w:val="24"/>
        </w:rPr>
        <w:t>Cancer Epidemiology and Prevention Biomarkers, 25</w:t>
      </w:r>
      <w:r w:rsidRPr="0031788F">
        <w:rPr>
          <w:rFonts w:ascii="Times New Roman" w:hAnsi="Times New Roman" w:cs="Times New Roman"/>
          <w:sz w:val="24"/>
          <w:szCs w:val="24"/>
        </w:rPr>
        <w:t xml:space="preserve">(1), 145-150. </w:t>
      </w:r>
    </w:p>
    <w:p w14:paraId="05326EED"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Nye, B., Hedges, L. V., &amp; Konstantopoulos, S. (2000). The effects of small classes on academic achievement: The results of the Tennessee class size experiment. </w:t>
      </w:r>
      <w:r w:rsidRPr="0031788F">
        <w:rPr>
          <w:rFonts w:ascii="Times New Roman" w:hAnsi="Times New Roman" w:cs="Times New Roman"/>
          <w:i/>
          <w:sz w:val="24"/>
          <w:szCs w:val="24"/>
        </w:rPr>
        <w:t>American Educational Research Journal, 37</w:t>
      </w:r>
      <w:r w:rsidRPr="0031788F">
        <w:rPr>
          <w:rFonts w:ascii="Times New Roman" w:hAnsi="Times New Roman" w:cs="Times New Roman"/>
          <w:sz w:val="24"/>
          <w:szCs w:val="24"/>
        </w:rPr>
        <w:t xml:space="preserve">(1), 123-151. </w:t>
      </w:r>
    </w:p>
    <w:p w14:paraId="5D3591D9"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Pennington, B. F., McGrath, L. M., Rosenberg, J., Barnard, H., Smith, S. D., Willcutt, E. G., . . . Olson, R. K. (2009). Gene X environment interactions in reading disability and Attention-Deficit/Hyperactivity Disorder. </w:t>
      </w:r>
      <w:r w:rsidRPr="0031788F">
        <w:rPr>
          <w:rFonts w:ascii="Times New Roman" w:hAnsi="Times New Roman" w:cs="Times New Roman"/>
          <w:i/>
          <w:sz w:val="24"/>
          <w:szCs w:val="24"/>
        </w:rPr>
        <w:t>Developmental Psychology, 45</w:t>
      </w:r>
      <w:r w:rsidRPr="0031788F">
        <w:rPr>
          <w:rFonts w:ascii="Times New Roman" w:hAnsi="Times New Roman" w:cs="Times New Roman"/>
          <w:sz w:val="24"/>
          <w:szCs w:val="24"/>
        </w:rPr>
        <w:t xml:space="preserve">, 77-89. </w:t>
      </w:r>
    </w:p>
    <w:p w14:paraId="1A7DB1C6"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Plomin, R. (1990). </w:t>
      </w:r>
      <w:r w:rsidRPr="0031788F">
        <w:rPr>
          <w:rFonts w:ascii="Times New Roman" w:hAnsi="Times New Roman" w:cs="Times New Roman"/>
          <w:i/>
          <w:sz w:val="24"/>
          <w:szCs w:val="24"/>
        </w:rPr>
        <w:t>Nature and nurture: An introduction to human behavioral genetics</w:t>
      </w:r>
      <w:r w:rsidRPr="0031788F">
        <w:rPr>
          <w:rFonts w:ascii="Times New Roman" w:hAnsi="Times New Roman" w:cs="Times New Roman"/>
          <w:sz w:val="24"/>
          <w:szCs w:val="24"/>
        </w:rPr>
        <w:t>: Thomson Brooks/Cole Publishing Co.</w:t>
      </w:r>
    </w:p>
    <w:p w14:paraId="6CC0EEE3"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Plomin, R., DeFries, J. C., Knopik, V. S., &amp; Neiderhiser, J. M. (2013). </w:t>
      </w:r>
      <w:r w:rsidRPr="0031788F">
        <w:rPr>
          <w:rFonts w:ascii="Times New Roman" w:hAnsi="Times New Roman" w:cs="Times New Roman"/>
          <w:i/>
          <w:sz w:val="24"/>
          <w:szCs w:val="24"/>
        </w:rPr>
        <w:t>Behavioral Genetics</w:t>
      </w:r>
      <w:r w:rsidRPr="0031788F">
        <w:rPr>
          <w:rFonts w:ascii="Times New Roman" w:hAnsi="Times New Roman" w:cs="Times New Roman"/>
          <w:sz w:val="24"/>
          <w:szCs w:val="24"/>
        </w:rPr>
        <w:t xml:space="preserve"> (6th ed.). New York: Worth Publishers.</w:t>
      </w:r>
    </w:p>
    <w:p w14:paraId="7B8DAB45"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Purcell, S. (2002). Variance components model for gene-environment interaction in twin analysis. </w:t>
      </w:r>
      <w:r w:rsidRPr="0031788F">
        <w:rPr>
          <w:rFonts w:ascii="Times New Roman" w:hAnsi="Times New Roman" w:cs="Times New Roman"/>
          <w:i/>
          <w:sz w:val="24"/>
          <w:szCs w:val="24"/>
        </w:rPr>
        <w:t>Twin Research, 5</w:t>
      </w:r>
      <w:r w:rsidRPr="0031788F">
        <w:rPr>
          <w:rFonts w:ascii="Times New Roman" w:hAnsi="Times New Roman" w:cs="Times New Roman"/>
          <w:sz w:val="24"/>
          <w:szCs w:val="24"/>
        </w:rPr>
        <w:t xml:space="preserve">, 554-571. </w:t>
      </w:r>
    </w:p>
    <w:p w14:paraId="1954B70A"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Sauce, B., &amp; Matzel, L. D. (2018). The paradox of intelligence: Heritability and malleability coexist in hidden gene-environment interplay. </w:t>
      </w:r>
      <w:r w:rsidRPr="0031788F">
        <w:rPr>
          <w:rFonts w:ascii="Times New Roman" w:hAnsi="Times New Roman" w:cs="Times New Roman"/>
          <w:i/>
          <w:sz w:val="24"/>
          <w:szCs w:val="24"/>
        </w:rPr>
        <w:t>Psychological Bulletin, 144</w:t>
      </w:r>
      <w:r w:rsidRPr="0031788F">
        <w:rPr>
          <w:rFonts w:ascii="Times New Roman" w:hAnsi="Times New Roman" w:cs="Times New Roman"/>
          <w:sz w:val="24"/>
          <w:szCs w:val="24"/>
        </w:rPr>
        <w:t xml:space="preserve">(1), 26. </w:t>
      </w:r>
    </w:p>
    <w:p w14:paraId="774D933F"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Sesardic, N. (2005). </w:t>
      </w:r>
      <w:r w:rsidRPr="0031788F">
        <w:rPr>
          <w:rFonts w:ascii="Times New Roman" w:hAnsi="Times New Roman" w:cs="Times New Roman"/>
          <w:i/>
          <w:sz w:val="24"/>
          <w:szCs w:val="24"/>
        </w:rPr>
        <w:t>Making sense of heritability</w:t>
      </w:r>
      <w:r w:rsidRPr="0031788F">
        <w:rPr>
          <w:rFonts w:ascii="Times New Roman" w:hAnsi="Times New Roman" w:cs="Times New Roman"/>
          <w:sz w:val="24"/>
          <w:szCs w:val="24"/>
        </w:rPr>
        <w:t>: Cambridge University Press.</w:t>
      </w:r>
    </w:p>
    <w:p w14:paraId="69A8CD35"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Sisk, V. F., Burgoyne, A. P., Sun, J., Butler, J. L., &amp; Macnamara, B. N. (in press). To what extent and under which circumstances are growth mindsets important to academic achievement? Two meta-analyses. </w:t>
      </w:r>
      <w:r w:rsidRPr="0031788F">
        <w:rPr>
          <w:rFonts w:ascii="Times New Roman" w:hAnsi="Times New Roman" w:cs="Times New Roman"/>
          <w:i/>
          <w:sz w:val="24"/>
          <w:szCs w:val="24"/>
        </w:rPr>
        <w:t>Psychological Science</w:t>
      </w:r>
      <w:r w:rsidRPr="0031788F">
        <w:rPr>
          <w:rFonts w:ascii="Times New Roman" w:hAnsi="Times New Roman" w:cs="Times New Roman"/>
          <w:sz w:val="24"/>
          <w:szCs w:val="24"/>
        </w:rPr>
        <w:t xml:space="preserve">. </w:t>
      </w:r>
    </w:p>
    <w:p w14:paraId="155EFC4F"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Tabery, J. (2014). </w:t>
      </w:r>
      <w:r w:rsidRPr="0031788F">
        <w:rPr>
          <w:rFonts w:ascii="Times New Roman" w:hAnsi="Times New Roman" w:cs="Times New Roman"/>
          <w:i/>
          <w:sz w:val="24"/>
          <w:szCs w:val="24"/>
        </w:rPr>
        <w:t>Beyond versus: The struggle to understand the interaction of nature and nurture</w:t>
      </w:r>
      <w:r w:rsidRPr="0031788F">
        <w:rPr>
          <w:rFonts w:ascii="Times New Roman" w:hAnsi="Times New Roman" w:cs="Times New Roman"/>
          <w:sz w:val="24"/>
          <w:szCs w:val="24"/>
        </w:rPr>
        <w:t>: MIT Press.</w:t>
      </w:r>
    </w:p>
    <w:p w14:paraId="03A667B0"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lastRenderedPageBreak/>
        <w:t xml:space="preserve">Tal, O. (2009). From heritability to probability. </w:t>
      </w:r>
      <w:r w:rsidRPr="0031788F">
        <w:rPr>
          <w:rFonts w:ascii="Times New Roman" w:hAnsi="Times New Roman" w:cs="Times New Roman"/>
          <w:i/>
          <w:sz w:val="24"/>
          <w:szCs w:val="24"/>
        </w:rPr>
        <w:t>Biology &amp; Philosophy, 24</w:t>
      </w:r>
      <w:r w:rsidRPr="0031788F">
        <w:rPr>
          <w:rFonts w:ascii="Times New Roman" w:hAnsi="Times New Roman" w:cs="Times New Roman"/>
          <w:sz w:val="24"/>
          <w:szCs w:val="24"/>
        </w:rPr>
        <w:t xml:space="preserve">(1), 81-105. </w:t>
      </w:r>
    </w:p>
    <w:p w14:paraId="38242769"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Tucker-Drob, E. M., &amp; Bates, T. C. (2015). Large cross-national differences in gene× socioeconomic status interaction on intelligence. </w:t>
      </w:r>
      <w:r w:rsidRPr="0031788F">
        <w:rPr>
          <w:rFonts w:ascii="Times New Roman" w:hAnsi="Times New Roman" w:cs="Times New Roman"/>
          <w:i/>
          <w:sz w:val="24"/>
          <w:szCs w:val="24"/>
        </w:rPr>
        <w:t>Psychological Science</w:t>
      </w:r>
      <w:r w:rsidRPr="0031788F">
        <w:rPr>
          <w:rFonts w:ascii="Times New Roman" w:hAnsi="Times New Roman" w:cs="Times New Roman"/>
          <w:sz w:val="24"/>
          <w:szCs w:val="24"/>
        </w:rPr>
        <w:t xml:space="preserve">, 0956797615612727. </w:t>
      </w:r>
    </w:p>
    <w:p w14:paraId="48DA3E3C"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Tucker-Drob, E. M., Briley, D. A., Engelhardt, L. E., Mann, F. D., &amp; Harden, K. P. (in press). Genetically-mediated associations between measures of childhood character and academic achievement. </w:t>
      </w:r>
      <w:r w:rsidRPr="0031788F">
        <w:rPr>
          <w:rFonts w:ascii="Times New Roman" w:hAnsi="Times New Roman" w:cs="Times New Roman"/>
          <w:i/>
          <w:sz w:val="24"/>
          <w:szCs w:val="24"/>
        </w:rPr>
        <w:t>Journal of Personality and Social Psychology</w:t>
      </w:r>
      <w:r w:rsidRPr="0031788F">
        <w:rPr>
          <w:rFonts w:ascii="Times New Roman" w:hAnsi="Times New Roman" w:cs="Times New Roman"/>
          <w:sz w:val="24"/>
          <w:szCs w:val="24"/>
        </w:rPr>
        <w:t xml:space="preserve">. </w:t>
      </w:r>
    </w:p>
    <w:p w14:paraId="7F740964"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Turkheimer, E. (2000). Three laws of behavior genetics and what they mean. </w:t>
      </w:r>
      <w:r w:rsidRPr="0031788F">
        <w:rPr>
          <w:rFonts w:ascii="Times New Roman" w:hAnsi="Times New Roman" w:cs="Times New Roman"/>
          <w:i/>
          <w:sz w:val="24"/>
          <w:szCs w:val="24"/>
        </w:rPr>
        <w:t>Current Directions in Psychological Science, 13</w:t>
      </w:r>
      <w:r w:rsidRPr="0031788F">
        <w:rPr>
          <w:rFonts w:ascii="Times New Roman" w:hAnsi="Times New Roman" w:cs="Times New Roman"/>
          <w:sz w:val="24"/>
          <w:szCs w:val="24"/>
        </w:rPr>
        <w:t xml:space="preserve">, 160-164. </w:t>
      </w:r>
    </w:p>
    <w:p w14:paraId="0C351575" w14:textId="79170CCC"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Turkheimer, E. (2004). Spinach and ice cream: Why social science is so difficult. </w:t>
      </w:r>
      <w:r w:rsidRPr="0031788F">
        <w:rPr>
          <w:rFonts w:ascii="Times New Roman" w:hAnsi="Times New Roman" w:cs="Times New Roman"/>
          <w:i/>
          <w:sz w:val="24"/>
          <w:szCs w:val="24"/>
        </w:rPr>
        <w:t>Behavior genetics principles: Perspectives in development, personality, and psychopathology, ed. LF DiLalla. American Psychological Association.</w:t>
      </w:r>
      <w:r w:rsidRPr="0031788F">
        <w:rPr>
          <w:rFonts w:ascii="Times New Roman" w:hAnsi="Times New Roman" w:cs="Times New Roman"/>
          <w:sz w:val="24"/>
          <w:szCs w:val="24"/>
        </w:rPr>
        <w:t xml:space="preserve"> </w:t>
      </w:r>
    </w:p>
    <w:p w14:paraId="634F38A8"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Turkheimer, E. (2011). Genetics and human agency: comment on Dar-Nimrod and Heine (2011). </w:t>
      </w:r>
    </w:p>
    <w:p w14:paraId="608A6BC7"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Turkheimer, E., Haley, A., Waldron, M., D'Onofrio, B., &amp; Gottesman, I. I. (2003). Socioeconomic status modifies heritability of IQ in young children. </w:t>
      </w:r>
      <w:r w:rsidRPr="0031788F">
        <w:rPr>
          <w:rFonts w:ascii="Times New Roman" w:hAnsi="Times New Roman" w:cs="Times New Roman"/>
          <w:i/>
          <w:sz w:val="24"/>
          <w:szCs w:val="24"/>
        </w:rPr>
        <w:t>Psychological Science, 14</w:t>
      </w:r>
      <w:r w:rsidRPr="0031788F">
        <w:rPr>
          <w:rFonts w:ascii="Times New Roman" w:hAnsi="Times New Roman" w:cs="Times New Roman"/>
          <w:sz w:val="24"/>
          <w:szCs w:val="24"/>
        </w:rPr>
        <w:t xml:space="preserve">, 623-628. </w:t>
      </w:r>
    </w:p>
    <w:p w14:paraId="24C126C1"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van der Sluis, S., Posthuma, D., &amp; Dolan, C. V. (2012). A note on false positives and power in GxE modeling of twin data. </w:t>
      </w:r>
      <w:r w:rsidRPr="0031788F">
        <w:rPr>
          <w:rFonts w:ascii="Times New Roman" w:hAnsi="Times New Roman" w:cs="Times New Roman"/>
          <w:i/>
          <w:sz w:val="24"/>
          <w:szCs w:val="24"/>
        </w:rPr>
        <w:t>Behavior Genetics, 42</w:t>
      </w:r>
      <w:r w:rsidRPr="0031788F">
        <w:rPr>
          <w:rFonts w:ascii="Times New Roman" w:hAnsi="Times New Roman" w:cs="Times New Roman"/>
          <w:sz w:val="24"/>
          <w:szCs w:val="24"/>
        </w:rPr>
        <w:t xml:space="preserve">, 170-186. </w:t>
      </w:r>
    </w:p>
    <w:p w14:paraId="5BE4843D"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Wahlsten, D. (1997). The malleability of intelligence is not constrained by heritability </w:t>
      </w:r>
      <w:r w:rsidRPr="0031788F">
        <w:rPr>
          <w:rFonts w:ascii="Times New Roman" w:hAnsi="Times New Roman" w:cs="Times New Roman"/>
          <w:i/>
          <w:sz w:val="24"/>
          <w:szCs w:val="24"/>
        </w:rPr>
        <w:t>Intelligence, genes, and success</w:t>
      </w:r>
      <w:r w:rsidRPr="0031788F">
        <w:rPr>
          <w:rFonts w:ascii="Times New Roman" w:hAnsi="Times New Roman" w:cs="Times New Roman"/>
          <w:sz w:val="24"/>
          <w:szCs w:val="24"/>
        </w:rPr>
        <w:t xml:space="preserve"> (pp. 71-87): Springer.</w:t>
      </w:r>
    </w:p>
    <w:p w14:paraId="0F5E2780"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Whitmore, D. (2005). Resource and peer impacts on girls' academic achievement: Evidence from a randomized experiment. </w:t>
      </w:r>
      <w:r w:rsidRPr="0031788F">
        <w:rPr>
          <w:rFonts w:ascii="Times New Roman" w:hAnsi="Times New Roman" w:cs="Times New Roman"/>
          <w:i/>
          <w:sz w:val="24"/>
          <w:szCs w:val="24"/>
        </w:rPr>
        <w:t>American Economic Review, 95</w:t>
      </w:r>
      <w:r w:rsidRPr="0031788F">
        <w:rPr>
          <w:rFonts w:ascii="Times New Roman" w:hAnsi="Times New Roman" w:cs="Times New Roman"/>
          <w:sz w:val="24"/>
          <w:szCs w:val="24"/>
        </w:rPr>
        <w:t xml:space="preserve">(2), 199-203. </w:t>
      </w:r>
    </w:p>
    <w:p w14:paraId="7BFC1E42"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t xml:space="preserve">Woodward, J. (2016). </w:t>
      </w:r>
      <w:r w:rsidRPr="0031788F">
        <w:rPr>
          <w:rFonts w:ascii="Times New Roman" w:hAnsi="Times New Roman" w:cs="Times New Roman"/>
          <w:i/>
          <w:sz w:val="24"/>
          <w:szCs w:val="24"/>
        </w:rPr>
        <w:t>Causation and manipulability</w:t>
      </w:r>
      <w:r w:rsidRPr="0031788F">
        <w:rPr>
          <w:rFonts w:ascii="Times New Roman" w:hAnsi="Times New Roman" w:cs="Times New Roman"/>
          <w:sz w:val="24"/>
          <w:szCs w:val="24"/>
        </w:rPr>
        <w:t>.</w:t>
      </w:r>
    </w:p>
    <w:p w14:paraId="17C4676A" w14:textId="77777777" w:rsidR="00C301DD" w:rsidRPr="0031788F" w:rsidRDefault="00C301DD" w:rsidP="0031788F">
      <w:pPr>
        <w:pStyle w:val="EndNoteBibliography"/>
        <w:spacing w:after="0" w:line="480" w:lineRule="auto"/>
        <w:ind w:left="720" w:hanging="720"/>
        <w:rPr>
          <w:rFonts w:ascii="Times New Roman" w:hAnsi="Times New Roman" w:cs="Times New Roman"/>
          <w:sz w:val="24"/>
          <w:szCs w:val="24"/>
        </w:rPr>
      </w:pPr>
      <w:r w:rsidRPr="0031788F">
        <w:rPr>
          <w:rFonts w:ascii="Times New Roman" w:hAnsi="Times New Roman" w:cs="Times New Roman"/>
          <w:sz w:val="24"/>
          <w:szCs w:val="24"/>
        </w:rPr>
        <w:lastRenderedPageBreak/>
        <w:t xml:space="preserve">Yeager, D. S., Romero, C., Paunesku, D., Hulleman, C. S., Schneider, B., Hinojosa, C., . . . Roberts, A. (2016). Using design thinking to improve psychological interventions: The case of the growth mindset during the transition to high school. </w:t>
      </w:r>
      <w:r w:rsidRPr="0031788F">
        <w:rPr>
          <w:rFonts w:ascii="Times New Roman" w:hAnsi="Times New Roman" w:cs="Times New Roman"/>
          <w:i/>
          <w:sz w:val="24"/>
          <w:szCs w:val="24"/>
        </w:rPr>
        <w:t>Journal of Educational Psychology, 108</w:t>
      </w:r>
      <w:r w:rsidRPr="0031788F">
        <w:rPr>
          <w:rFonts w:ascii="Times New Roman" w:hAnsi="Times New Roman" w:cs="Times New Roman"/>
          <w:sz w:val="24"/>
          <w:szCs w:val="24"/>
        </w:rPr>
        <w:t xml:space="preserve">(3), 374. </w:t>
      </w:r>
    </w:p>
    <w:p w14:paraId="5A0D6A69" w14:textId="3478C258" w:rsidR="001E3F37" w:rsidRPr="006622F7" w:rsidRDefault="009035DD" w:rsidP="0031788F">
      <w:pPr>
        <w:spacing w:line="480" w:lineRule="auto"/>
        <w:ind w:firstLine="720"/>
        <w:rPr>
          <w:b/>
        </w:rPr>
      </w:pPr>
      <w:r w:rsidRPr="0031788F">
        <w:rPr>
          <w:b/>
        </w:rPr>
        <w:fldChar w:fldCharType="end"/>
      </w:r>
    </w:p>
    <w:p w14:paraId="41D2D3C8" w14:textId="77777777" w:rsidR="001E3F37" w:rsidRPr="006622F7" w:rsidRDefault="001E3F37" w:rsidP="006622F7">
      <w:pPr>
        <w:spacing w:line="480" w:lineRule="auto"/>
        <w:ind w:firstLine="720"/>
        <w:rPr>
          <w:b/>
        </w:rPr>
      </w:pPr>
      <w:r w:rsidRPr="006622F7">
        <w:rPr>
          <w:b/>
        </w:rPr>
        <w:br w:type="page"/>
      </w:r>
    </w:p>
    <w:p w14:paraId="403ED511" w14:textId="017E6EAA" w:rsidR="00D05DA7" w:rsidRPr="002E6877" w:rsidRDefault="001E3F37" w:rsidP="002E6877">
      <w:pPr>
        <w:rPr>
          <w:b/>
        </w:rPr>
      </w:pPr>
      <w:r w:rsidRPr="002E6877">
        <w:rPr>
          <w:b/>
        </w:rPr>
        <w:lastRenderedPageBreak/>
        <w:t xml:space="preserve">Table </w:t>
      </w:r>
      <w:r w:rsidR="004D55FD" w:rsidRPr="002E6877">
        <w:rPr>
          <w:b/>
        </w:rPr>
        <w:t>I</w:t>
      </w:r>
    </w:p>
    <w:p w14:paraId="10792CF2" w14:textId="6A681AD7" w:rsidR="001E3F37" w:rsidRPr="002E6877" w:rsidRDefault="001E3F37" w:rsidP="002E6877">
      <w:pPr>
        <w:rPr>
          <w:i/>
        </w:rPr>
      </w:pPr>
      <w:r w:rsidRPr="002E6877">
        <w:rPr>
          <w:i/>
        </w:rPr>
        <w:t>Study design</w:t>
      </w:r>
    </w:p>
    <w:p w14:paraId="3F955E27" w14:textId="77777777" w:rsidR="00395E7B" w:rsidRPr="006622F7" w:rsidRDefault="00395E7B" w:rsidP="002E6877"/>
    <w:tbl>
      <w:tblPr>
        <w:tblStyle w:val="TableGrid"/>
        <w:tblpPr w:leftFromText="180" w:rightFromText="180" w:vertAnchor="text" w:horzAnchor="margin" w:tblpY="57"/>
        <w:tblOverlap w:val="never"/>
        <w:tblW w:w="0" w:type="auto"/>
        <w:tblLayout w:type="fixed"/>
        <w:tblLook w:val="04A0" w:firstRow="1" w:lastRow="0" w:firstColumn="1" w:lastColumn="0" w:noHBand="0" w:noVBand="1"/>
      </w:tblPr>
      <w:tblGrid>
        <w:gridCol w:w="2513"/>
        <w:gridCol w:w="1433"/>
        <w:gridCol w:w="3380"/>
        <w:gridCol w:w="1437"/>
      </w:tblGrid>
      <w:tr w:rsidR="001E3F37" w:rsidRPr="006622F7" w14:paraId="00E58F61" w14:textId="77777777" w:rsidTr="004B780B">
        <w:trPr>
          <w:trHeight w:val="1404"/>
        </w:trPr>
        <w:tc>
          <w:tcPr>
            <w:tcW w:w="2513" w:type="dxa"/>
            <w:vAlign w:val="center"/>
          </w:tcPr>
          <w:p w14:paraId="09709A0E" w14:textId="4954D210" w:rsidR="001E3F37" w:rsidRPr="006622F7" w:rsidRDefault="001E3F37" w:rsidP="002E6877">
            <w:r w:rsidRPr="006622F7">
              <w:t>Condition</w:t>
            </w:r>
          </w:p>
        </w:tc>
        <w:tc>
          <w:tcPr>
            <w:tcW w:w="1433" w:type="dxa"/>
            <w:vAlign w:val="center"/>
          </w:tcPr>
          <w:p w14:paraId="3FD2C3F5" w14:textId="77777777" w:rsidR="001E3F37" w:rsidRPr="006622F7" w:rsidRDefault="001E3F37" w:rsidP="002E6877">
            <w:pPr>
              <w:jc w:val="center"/>
              <w:rPr>
                <w:i/>
              </w:rPr>
            </w:pPr>
            <w:r w:rsidRPr="006622F7">
              <w:rPr>
                <w:i/>
              </w:rPr>
              <w:t>Phase 1:</w:t>
            </w:r>
          </w:p>
          <w:p w14:paraId="13B462AD" w14:textId="77777777" w:rsidR="001E3F37" w:rsidRPr="006622F7" w:rsidRDefault="001E3F37" w:rsidP="002E6877">
            <w:pPr>
              <w:jc w:val="center"/>
              <w:rPr>
                <w:i/>
              </w:rPr>
            </w:pPr>
            <w:r w:rsidRPr="006622F7">
              <w:rPr>
                <w:i/>
              </w:rPr>
              <w:t>Pre-test</w:t>
            </w:r>
          </w:p>
        </w:tc>
        <w:tc>
          <w:tcPr>
            <w:tcW w:w="3380" w:type="dxa"/>
            <w:vAlign w:val="center"/>
          </w:tcPr>
          <w:p w14:paraId="0A3A4411" w14:textId="77777777" w:rsidR="001E3F37" w:rsidRPr="006622F7" w:rsidRDefault="001E3F37" w:rsidP="002E6877">
            <w:pPr>
              <w:jc w:val="center"/>
              <w:rPr>
                <w:i/>
              </w:rPr>
            </w:pPr>
            <w:r w:rsidRPr="006622F7">
              <w:rPr>
                <w:i/>
              </w:rPr>
              <w:t>Phase 2:</w:t>
            </w:r>
          </w:p>
          <w:p w14:paraId="78520302" w14:textId="77777777" w:rsidR="001E3F37" w:rsidRPr="006622F7" w:rsidRDefault="001E3F37" w:rsidP="002E6877">
            <w:pPr>
              <w:jc w:val="center"/>
              <w:rPr>
                <w:i/>
              </w:rPr>
            </w:pPr>
            <w:r w:rsidRPr="006622F7">
              <w:rPr>
                <w:i/>
              </w:rPr>
              <w:t>Intervention</w:t>
            </w:r>
          </w:p>
        </w:tc>
        <w:tc>
          <w:tcPr>
            <w:tcW w:w="1437" w:type="dxa"/>
            <w:vAlign w:val="center"/>
          </w:tcPr>
          <w:p w14:paraId="7D4A64D3" w14:textId="77777777" w:rsidR="001E3F37" w:rsidRPr="006622F7" w:rsidRDefault="001E3F37" w:rsidP="002E6877">
            <w:pPr>
              <w:jc w:val="center"/>
              <w:rPr>
                <w:i/>
              </w:rPr>
            </w:pPr>
            <w:r w:rsidRPr="006622F7">
              <w:rPr>
                <w:i/>
              </w:rPr>
              <w:t>Phase 3:</w:t>
            </w:r>
          </w:p>
          <w:p w14:paraId="2A0AF1A8" w14:textId="77777777" w:rsidR="001E3F37" w:rsidRPr="006622F7" w:rsidRDefault="001E3F37" w:rsidP="002E6877">
            <w:pPr>
              <w:jc w:val="center"/>
              <w:rPr>
                <w:i/>
              </w:rPr>
            </w:pPr>
            <w:r w:rsidRPr="006622F7">
              <w:rPr>
                <w:i/>
              </w:rPr>
              <w:t>Post-test</w:t>
            </w:r>
          </w:p>
        </w:tc>
      </w:tr>
      <w:tr w:rsidR="001E3F37" w:rsidRPr="006622F7" w14:paraId="2B55EF65" w14:textId="77777777" w:rsidTr="004B780B">
        <w:trPr>
          <w:trHeight w:val="1437"/>
        </w:trPr>
        <w:tc>
          <w:tcPr>
            <w:tcW w:w="2513" w:type="dxa"/>
            <w:vAlign w:val="center"/>
          </w:tcPr>
          <w:p w14:paraId="5E217886" w14:textId="09ECD4A8" w:rsidR="001E3F37" w:rsidRPr="006622F7" w:rsidRDefault="001E3F37" w:rsidP="002E6877">
            <w:pPr>
              <w:rPr>
                <w:i/>
              </w:rPr>
            </w:pPr>
            <w:r w:rsidRPr="006622F7">
              <w:rPr>
                <w:i/>
              </w:rPr>
              <w:t>Experimental (growth) group</w:t>
            </w:r>
          </w:p>
        </w:tc>
        <w:tc>
          <w:tcPr>
            <w:tcW w:w="1433" w:type="dxa"/>
            <w:vAlign w:val="center"/>
          </w:tcPr>
          <w:p w14:paraId="4519964A" w14:textId="77777777" w:rsidR="001E3F37" w:rsidRPr="006622F7" w:rsidRDefault="001E3F37" w:rsidP="002E6877">
            <w:pPr>
              <w:jc w:val="center"/>
            </w:pPr>
            <w:r w:rsidRPr="006622F7">
              <w:t xml:space="preserve">Complete measures </w:t>
            </w:r>
          </w:p>
        </w:tc>
        <w:tc>
          <w:tcPr>
            <w:tcW w:w="3380" w:type="dxa"/>
            <w:vAlign w:val="center"/>
          </w:tcPr>
          <w:p w14:paraId="01A76BCE" w14:textId="053A1FD4" w:rsidR="001E3F37" w:rsidRPr="006622F7" w:rsidRDefault="001E3F37" w:rsidP="002E6877">
            <w:pPr>
              <w:jc w:val="center"/>
            </w:pPr>
            <w:r w:rsidRPr="006622F7">
              <w:t>Learn that intelligence  developed from stimulating environments and can be improved with effort</w:t>
            </w:r>
          </w:p>
        </w:tc>
        <w:tc>
          <w:tcPr>
            <w:tcW w:w="1437" w:type="dxa"/>
            <w:vAlign w:val="center"/>
          </w:tcPr>
          <w:p w14:paraId="0EDF65ED" w14:textId="77777777" w:rsidR="001E3F37" w:rsidRPr="006622F7" w:rsidRDefault="001E3F37" w:rsidP="002E6877">
            <w:pPr>
              <w:jc w:val="center"/>
            </w:pPr>
            <w:r w:rsidRPr="006622F7">
              <w:t xml:space="preserve">Complete measures </w:t>
            </w:r>
          </w:p>
        </w:tc>
      </w:tr>
      <w:tr w:rsidR="001E3F37" w:rsidRPr="006622F7" w14:paraId="2F6694A8" w14:textId="77777777" w:rsidTr="004B780B">
        <w:trPr>
          <w:trHeight w:val="1404"/>
        </w:trPr>
        <w:tc>
          <w:tcPr>
            <w:tcW w:w="2513" w:type="dxa"/>
            <w:vAlign w:val="center"/>
          </w:tcPr>
          <w:p w14:paraId="1ACDC0CF" w14:textId="1339B20D" w:rsidR="001E3F37" w:rsidRPr="006622F7" w:rsidRDefault="004A753D" w:rsidP="004A753D">
            <w:pPr>
              <w:rPr>
                <w:i/>
              </w:rPr>
            </w:pPr>
            <w:r>
              <w:rPr>
                <w:i/>
              </w:rPr>
              <w:t>Active control group</w:t>
            </w:r>
          </w:p>
        </w:tc>
        <w:tc>
          <w:tcPr>
            <w:tcW w:w="1433" w:type="dxa"/>
            <w:vAlign w:val="center"/>
          </w:tcPr>
          <w:p w14:paraId="626A8F7D" w14:textId="77777777" w:rsidR="001E3F37" w:rsidRPr="006622F7" w:rsidRDefault="001E3F37" w:rsidP="002E6877">
            <w:pPr>
              <w:jc w:val="center"/>
            </w:pPr>
            <w:r w:rsidRPr="006622F7">
              <w:t xml:space="preserve">Complete measures </w:t>
            </w:r>
          </w:p>
        </w:tc>
        <w:tc>
          <w:tcPr>
            <w:tcW w:w="3380" w:type="dxa"/>
            <w:vAlign w:val="center"/>
          </w:tcPr>
          <w:p w14:paraId="2D0F9F24" w14:textId="4D6724C1" w:rsidR="001E3F37" w:rsidRPr="006622F7" w:rsidRDefault="001E3F37" w:rsidP="002E6877">
            <w:pPr>
              <w:jc w:val="center"/>
            </w:pPr>
            <w:r w:rsidRPr="006622F7">
              <w:t xml:space="preserve">Learn basic </w:t>
            </w:r>
            <w:r w:rsidR="0064608A" w:rsidRPr="006622F7">
              <w:t>information</w:t>
            </w:r>
            <w:r w:rsidRPr="006622F7">
              <w:t xml:space="preserve"> about the human brain</w:t>
            </w:r>
          </w:p>
        </w:tc>
        <w:tc>
          <w:tcPr>
            <w:tcW w:w="1437" w:type="dxa"/>
            <w:vAlign w:val="center"/>
          </w:tcPr>
          <w:p w14:paraId="4B58F973" w14:textId="77777777" w:rsidR="001E3F37" w:rsidRPr="006622F7" w:rsidRDefault="001E3F37" w:rsidP="002E6877">
            <w:pPr>
              <w:jc w:val="center"/>
            </w:pPr>
            <w:r w:rsidRPr="006622F7">
              <w:t xml:space="preserve">Complete measures </w:t>
            </w:r>
          </w:p>
        </w:tc>
      </w:tr>
    </w:tbl>
    <w:p w14:paraId="7CF209AC" w14:textId="77777777" w:rsidR="001E3F37" w:rsidRPr="006622F7" w:rsidRDefault="001E3F37" w:rsidP="006622F7">
      <w:pPr>
        <w:spacing w:line="480" w:lineRule="auto"/>
        <w:ind w:firstLine="720"/>
      </w:pPr>
    </w:p>
    <w:p w14:paraId="6C6A0BC2" w14:textId="77777777" w:rsidR="001E3F37" w:rsidRPr="006622F7" w:rsidRDefault="001E3F37" w:rsidP="006622F7">
      <w:pPr>
        <w:spacing w:line="480" w:lineRule="auto"/>
        <w:ind w:firstLine="720"/>
      </w:pPr>
    </w:p>
    <w:p w14:paraId="0D61CFBE" w14:textId="77777777" w:rsidR="001E3F37" w:rsidRPr="006622F7" w:rsidRDefault="001E3F37" w:rsidP="006622F7">
      <w:pPr>
        <w:spacing w:line="480" w:lineRule="auto"/>
        <w:ind w:firstLine="720"/>
      </w:pPr>
    </w:p>
    <w:p w14:paraId="7C6B7646" w14:textId="77777777" w:rsidR="001E3F37" w:rsidRPr="006622F7" w:rsidRDefault="001E3F37" w:rsidP="006622F7">
      <w:pPr>
        <w:spacing w:line="480" w:lineRule="auto"/>
        <w:ind w:firstLine="720"/>
      </w:pPr>
    </w:p>
    <w:p w14:paraId="41A55BDB" w14:textId="77777777" w:rsidR="001E3F37" w:rsidRPr="006622F7" w:rsidRDefault="001E3F37" w:rsidP="006622F7">
      <w:pPr>
        <w:spacing w:line="480" w:lineRule="auto"/>
        <w:ind w:firstLine="720"/>
      </w:pPr>
    </w:p>
    <w:p w14:paraId="6DF25D54" w14:textId="77777777" w:rsidR="001E3F37" w:rsidRPr="006622F7" w:rsidRDefault="001E3F37" w:rsidP="006622F7">
      <w:pPr>
        <w:spacing w:line="480" w:lineRule="auto"/>
        <w:ind w:firstLine="720"/>
      </w:pPr>
    </w:p>
    <w:p w14:paraId="05F35F0C" w14:textId="77777777" w:rsidR="001E3F37" w:rsidRPr="006622F7" w:rsidRDefault="001E3F37" w:rsidP="006622F7">
      <w:pPr>
        <w:spacing w:line="480" w:lineRule="auto"/>
        <w:ind w:firstLine="720"/>
      </w:pPr>
    </w:p>
    <w:p w14:paraId="649208AD" w14:textId="77777777" w:rsidR="001E3F37" w:rsidRPr="006622F7" w:rsidRDefault="001E3F37" w:rsidP="006622F7">
      <w:pPr>
        <w:spacing w:line="480" w:lineRule="auto"/>
        <w:ind w:firstLine="720"/>
      </w:pPr>
    </w:p>
    <w:p w14:paraId="697119E5" w14:textId="673E6EA7" w:rsidR="00CF1961" w:rsidRPr="006622F7" w:rsidRDefault="0077040D" w:rsidP="00CF1961">
      <w:pPr>
        <w:spacing w:line="480" w:lineRule="auto"/>
      </w:pPr>
      <w:r w:rsidRPr="00AD157B">
        <w:rPr>
          <w:i/>
        </w:rPr>
        <w:t>Note.</w:t>
      </w:r>
      <w:r>
        <w:t xml:space="preserve">  </w:t>
      </w:r>
      <w:r w:rsidR="00CF1961">
        <w:t xml:space="preserve">Condition is assigned </w:t>
      </w:r>
      <w:r w:rsidR="004A753D">
        <w:t>so as to elicit</w:t>
      </w:r>
      <w:r w:rsidR="00CF1961">
        <w:t xml:space="preserve"> the following configu</w:t>
      </w:r>
      <w:r w:rsidR="00AD157B">
        <w:t>ration</w:t>
      </w:r>
      <w:r w:rsidR="00CF1961">
        <w:t xml:space="preserve"> of twin pairs:  </w:t>
      </w:r>
      <w:r w:rsidR="004A753D">
        <w:t>A third</w:t>
      </w:r>
      <w:r w:rsidR="00CF1961">
        <w:t xml:space="preserve"> (or </w:t>
      </w:r>
      <w:r w:rsidR="00B9347C">
        <w:t>~</w:t>
      </w:r>
      <w:r w:rsidR="00CF1961">
        <w:t>267 pairs)</w:t>
      </w:r>
      <w:r w:rsidR="00CF1961" w:rsidRPr="006622F7">
        <w:t xml:space="preserve"> will be assigned to</w:t>
      </w:r>
      <w:r w:rsidR="00CF1961">
        <w:t xml:space="preserve"> the control-control condition, </w:t>
      </w:r>
      <w:r w:rsidR="00CF1961" w:rsidRPr="006622F7">
        <w:t xml:space="preserve">in which both twins are </w:t>
      </w:r>
      <w:r w:rsidR="004A753D">
        <w:t xml:space="preserve">assigned to the active control). </w:t>
      </w:r>
      <w:r w:rsidR="00CF1961" w:rsidRPr="006622F7">
        <w:t xml:space="preserve"> </w:t>
      </w:r>
      <w:r w:rsidR="004A753D">
        <w:t xml:space="preserve">A third </w:t>
      </w:r>
      <w:r w:rsidR="00CF1961">
        <w:t>will be</w:t>
      </w:r>
      <w:r w:rsidR="00CF1961" w:rsidRPr="006622F7">
        <w:t xml:space="preserve"> assigned </w:t>
      </w:r>
      <w:r w:rsidR="004A753D">
        <w:t xml:space="preserve">to the growth-growth condition, </w:t>
      </w:r>
      <w:r w:rsidR="00CF1961" w:rsidRPr="006622F7">
        <w:t>in which both twins are a</w:t>
      </w:r>
      <w:r w:rsidR="004A753D">
        <w:t>ssigned to the growth condition.  The final third</w:t>
      </w:r>
      <w:r w:rsidR="00CF1961" w:rsidRPr="006622F7">
        <w:t xml:space="preserve"> </w:t>
      </w:r>
      <w:r w:rsidR="00CF1961">
        <w:t>will be</w:t>
      </w:r>
      <w:r w:rsidR="00CF1961" w:rsidRPr="006622F7">
        <w:t xml:space="preserve"> assigned t</w:t>
      </w:r>
      <w:r w:rsidR="004A753D">
        <w:t xml:space="preserve">o the control-growth condition, </w:t>
      </w:r>
      <w:r w:rsidR="00CF1961" w:rsidRPr="006622F7">
        <w:t>in which one twin is assigned to the growth condition and the</w:t>
      </w:r>
      <w:r w:rsidR="004A753D">
        <w:t xml:space="preserve"> other to the control condition</w:t>
      </w:r>
      <w:r w:rsidR="00CF1961" w:rsidRPr="006622F7">
        <w:t xml:space="preserve">. </w:t>
      </w:r>
      <w:r w:rsidR="00B9347C">
        <w:t xml:space="preserve"> The latter allows us to confirm condition-induced changes at the level of the individual twin, and also allows for the possible use of the co-twin control model in the future.</w:t>
      </w:r>
    </w:p>
    <w:p w14:paraId="6717FAC6" w14:textId="2571B083" w:rsidR="001A3CB6" w:rsidRPr="006622F7" w:rsidRDefault="001A3CB6" w:rsidP="00CF1961">
      <w:pPr>
        <w:spacing w:line="480" w:lineRule="auto"/>
      </w:pPr>
      <w:r w:rsidRPr="006622F7">
        <w:br w:type="page"/>
      </w:r>
    </w:p>
    <w:p w14:paraId="77FDFA85" w14:textId="36DA94F5" w:rsidR="00D05DA7" w:rsidRPr="002E6877" w:rsidRDefault="001A3CB6" w:rsidP="002E6877">
      <w:pPr>
        <w:rPr>
          <w:b/>
        </w:rPr>
      </w:pPr>
      <w:r w:rsidRPr="002E6877">
        <w:rPr>
          <w:b/>
        </w:rPr>
        <w:lastRenderedPageBreak/>
        <w:t xml:space="preserve">Table </w:t>
      </w:r>
      <w:r w:rsidR="004D55FD" w:rsidRPr="002E6877">
        <w:rPr>
          <w:b/>
        </w:rPr>
        <w:t>II</w:t>
      </w:r>
      <w:r w:rsidRPr="002E6877">
        <w:rPr>
          <w:b/>
        </w:rPr>
        <w:t xml:space="preserve">  </w:t>
      </w:r>
    </w:p>
    <w:p w14:paraId="0631CFF7" w14:textId="22E14AA8" w:rsidR="001A3CB6" w:rsidRPr="002E6877" w:rsidRDefault="001A3CB6" w:rsidP="002E6877">
      <w:pPr>
        <w:rPr>
          <w:i/>
        </w:rPr>
      </w:pPr>
      <w:r w:rsidRPr="002E6877">
        <w:rPr>
          <w:i/>
        </w:rPr>
        <w:t>Possible configurations of etiologic change following the growth mindset in</w:t>
      </w:r>
      <w:r w:rsidR="004656AA">
        <w:rPr>
          <w:i/>
        </w:rPr>
        <w:t>duction</w:t>
      </w:r>
      <w:r w:rsidRPr="002E6877">
        <w:rPr>
          <w:i/>
        </w:rPr>
        <w:t>.</w:t>
      </w:r>
    </w:p>
    <w:p w14:paraId="15B5514C" w14:textId="77777777" w:rsidR="00395E7B" w:rsidRPr="006622F7" w:rsidRDefault="00395E7B" w:rsidP="002E6877"/>
    <w:tbl>
      <w:tblPr>
        <w:tblStyle w:val="TableGrid"/>
        <w:tblW w:w="0" w:type="auto"/>
        <w:tblLook w:val="04A0" w:firstRow="1" w:lastRow="0" w:firstColumn="1" w:lastColumn="0" w:noHBand="0" w:noVBand="1"/>
      </w:tblPr>
      <w:tblGrid>
        <w:gridCol w:w="1651"/>
        <w:gridCol w:w="1651"/>
        <w:gridCol w:w="1936"/>
        <w:gridCol w:w="1510"/>
        <w:gridCol w:w="1511"/>
      </w:tblGrid>
      <w:tr w:rsidR="007B0DC5" w:rsidRPr="006622F7" w14:paraId="50E55899" w14:textId="77777777" w:rsidTr="008972DF">
        <w:trPr>
          <w:trHeight w:val="432"/>
        </w:trPr>
        <w:tc>
          <w:tcPr>
            <w:tcW w:w="5238" w:type="dxa"/>
            <w:gridSpan w:val="3"/>
            <w:tcBorders>
              <w:right w:val="single" w:sz="12" w:space="0" w:color="auto"/>
            </w:tcBorders>
            <w:vAlign w:val="center"/>
          </w:tcPr>
          <w:p w14:paraId="0AB4896D" w14:textId="54259CFB" w:rsidR="007B0DC5" w:rsidRPr="002E6877" w:rsidRDefault="007B0DC5" w:rsidP="008972DF">
            <w:pPr>
              <w:jc w:val="center"/>
              <w:rPr>
                <w:b/>
              </w:rPr>
            </w:pPr>
            <w:r w:rsidRPr="002E6877">
              <w:rPr>
                <w:b/>
              </w:rPr>
              <w:t xml:space="preserve">Possible configurations of </w:t>
            </w:r>
            <w:r w:rsidR="008972DF">
              <w:rPr>
                <w:b/>
              </w:rPr>
              <w:t xml:space="preserve">unstandardized </w:t>
            </w:r>
            <w:r w:rsidRPr="002E6877">
              <w:rPr>
                <w:b/>
              </w:rPr>
              <w:t>ACE</w:t>
            </w:r>
          </w:p>
        </w:tc>
        <w:tc>
          <w:tcPr>
            <w:tcW w:w="3021" w:type="dxa"/>
            <w:gridSpan w:val="2"/>
            <w:tcBorders>
              <w:left w:val="single" w:sz="12" w:space="0" w:color="auto"/>
            </w:tcBorders>
            <w:vAlign w:val="center"/>
          </w:tcPr>
          <w:p w14:paraId="2E1E0653" w14:textId="18AE71F0" w:rsidR="007B0DC5" w:rsidRPr="002E6877" w:rsidRDefault="007B0DC5" w:rsidP="002E6877">
            <w:pPr>
              <w:jc w:val="center"/>
              <w:rPr>
                <w:b/>
              </w:rPr>
            </w:pPr>
            <w:r w:rsidRPr="002E6877">
              <w:rPr>
                <w:b/>
              </w:rPr>
              <w:t>Interpretative framework</w:t>
            </w:r>
          </w:p>
        </w:tc>
      </w:tr>
      <w:tr w:rsidR="008A2B71" w:rsidRPr="006622F7" w14:paraId="4FB99F68" w14:textId="77777777" w:rsidTr="008972DF">
        <w:trPr>
          <w:trHeight w:val="443"/>
        </w:trPr>
        <w:tc>
          <w:tcPr>
            <w:tcW w:w="1651" w:type="dxa"/>
            <w:tcBorders>
              <w:bottom w:val="single" w:sz="12" w:space="0" w:color="auto"/>
            </w:tcBorders>
            <w:vAlign w:val="center"/>
          </w:tcPr>
          <w:p w14:paraId="0984B323" w14:textId="29D03B71" w:rsidR="008A2B71" w:rsidRPr="002E6877" w:rsidRDefault="007B0DC5" w:rsidP="002E6877">
            <w:pPr>
              <w:jc w:val="center"/>
              <w:rPr>
                <w:b/>
              </w:rPr>
            </w:pPr>
            <w:r w:rsidRPr="002E6877">
              <w:rPr>
                <w:b/>
              </w:rPr>
              <w:t>A</w:t>
            </w:r>
          </w:p>
        </w:tc>
        <w:tc>
          <w:tcPr>
            <w:tcW w:w="1651" w:type="dxa"/>
            <w:tcBorders>
              <w:bottom w:val="single" w:sz="12" w:space="0" w:color="auto"/>
            </w:tcBorders>
            <w:vAlign w:val="center"/>
          </w:tcPr>
          <w:p w14:paraId="42D8F91E" w14:textId="34851E0A" w:rsidR="008A2B71" w:rsidRPr="002E6877" w:rsidRDefault="007B0DC5" w:rsidP="002E6877">
            <w:pPr>
              <w:jc w:val="center"/>
              <w:rPr>
                <w:b/>
              </w:rPr>
            </w:pPr>
            <w:r w:rsidRPr="002E6877">
              <w:rPr>
                <w:b/>
              </w:rPr>
              <w:t>C</w:t>
            </w:r>
          </w:p>
        </w:tc>
        <w:tc>
          <w:tcPr>
            <w:tcW w:w="1936" w:type="dxa"/>
            <w:tcBorders>
              <w:bottom w:val="single" w:sz="12" w:space="0" w:color="auto"/>
              <w:right w:val="single" w:sz="12" w:space="0" w:color="auto"/>
            </w:tcBorders>
            <w:vAlign w:val="center"/>
          </w:tcPr>
          <w:p w14:paraId="18D9BE9B" w14:textId="71DE441D" w:rsidR="008A2B71" w:rsidRPr="002E6877" w:rsidRDefault="007B0DC5" w:rsidP="002E6877">
            <w:pPr>
              <w:jc w:val="center"/>
              <w:rPr>
                <w:b/>
              </w:rPr>
            </w:pPr>
            <w:r w:rsidRPr="002E6877">
              <w:rPr>
                <w:b/>
              </w:rPr>
              <w:t>E</w:t>
            </w:r>
          </w:p>
        </w:tc>
        <w:tc>
          <w:tcPr>
            <w:tcW w:w="1510" w:type="dxa"/>
            <w:tcBorders>
              <w:left w:val="single" w:sz="12" w:space="0" w:color="auto"/>
              <w:bottom w:val="single" w:sz="12" w:space="0" w:color="auto"/>
            </w:tcBorders>
            <w:vAlign w:val="center"/>
          </w:tcPr>
          <w:p w14:paraId="7471F774" w14:textId="4ABBE6A4" w:rsidR="008A2B71" w:rsidRPr="002E6877" w:rsidRDefault="00413B12" w:rsidP="002E6877">
            <w:pPr>
              <w:jc w:val="center"/>
              <w:rPr>
                <w:b/>
              </w:rPr>
            </w:pPr>
            <w:r>
              <w:rPr>
                <w:b/>
              </w:rPr>
              <w:t>BE</w:t>
            </w:r>
          </w:p>
        </w:tc>
        <w:tc>
          <w:tcPr>
            <w:tcW w:w="1511" w:type="dxa"/>
            <w:tcBorders>
              <w:bottom w:val="single" w:sz="12" w:space="0" w:color="auto"/>
            </w:tcBorders>
            <w:vAlign w:val="center"/>
          </w:tcPr>
          <w:p w14:paraId="532F115B" w14:textId="6BB3B87B" w:rsidR="008A2B71" w:rsidRPr="002E6877" w:rsidRDefault="006605CD" w:rsidP="002E6877">
            <w:pPr>
              <w:jc w:val="center"/>
              <w:rPr>
                <w:b/>
              </w:rPr>
            </w:pPr>
            <w:r>
              <w:rPr>
                <w:b/>
              </w:rPr>
              <w:t>DE</w:t>
            </w:r>
          </w:p>
        </w:tc>
      </w:tr>
      <w:tr w:rsidR="008A2B71" w:rsidRPr="006622F7" w14:paraId="0C2749F5" w14:textId="77777777" w:rsidTr="008972DF">
        <w:trPr>
          <w:trHeight w:val="277"/>
        </w:trPr>
        <w:tc>
          <w:tcPr>
            <w:tcW w:w="1651" w:type="dxa"/>
            <w:tcBorders>
              <w:top w:val="single" w:sz="12" w:space="0" w:color="auto"/>
            </w:tcBorders>
            <w:vAlign w:val="center"/>
          </w:tcPr>
          <w:p w14:paraId="1F254056" w14:textId="7F6269D7" w:rsidR="008A2B71"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tcBorders>
              <w:top w:val="single" w:sz="12" w:space="0" w:color="auto"/>
            </w:tcBorders>
            <w:vAlign w:val="center"/>
          </w:tcPr>
          <w:p w14:paraId="7321D7C4" w14:textId="51505EB3" w:rsidR="008A2B71"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top w:val="single" w:sz="12" w:space="0" w:color="auto"/>
              <w:right w:val="single" w:sz="12" w:space="0" w:color="auto"/>
            </w:tcBorders>
            <w:vAlign w:val="center"/>
          </w:tcPr>
          <w:p w14:paraId="745F60B4" w14:textId="134DE0CE" w:rsidR="008A2B71"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top w:val="single" w:sz="12" w:space="0" w:color="auto"/>
              <w:left w:val="single" w:sz="12" w:space="0" w:color="auto"/>
            </w:tcBorders>
            <w:vAlign w:val="center"/>
          </w:tcPr>
          <w:p w14:paraId="0A0DC5D1" w14:textId="2FA58E95" w:rsidR="008A2B71" w:rsidRPr="006622F7" w:rsidRDefault="007715AD" w:rsidP="002E6877">
            <w:pPr>
              <w:jc w:val="center"/>
            </w:pPr>
            <w:r w:rsidRPr="006622F7">
              <w:t>*</w:t>
            </w:r>
          </w:p>
        </w:tc>
        <w:tc>
          <w:tcPr>
            <w:tcW w:w="1511" w:type="dxa"/>
            <w:tcBorders>
              <w:top w:val="single" w:sz="12" w:space="0" w:color="auto"/>
            </w:tcBorders>
            <w:vAlign w:val="center"/>
          </w:tcPr>
          <w:p w14:paraId="4D6A901B" w14:textId="77777777" w:rsidR="008A2B71" w:rsidRPr="006622F7" w:rsidRDefault="008A2B71" w:rsidP="002E6877">
            <w:pPr>
              <w:jc w:val="center"/>
            </w:pPr>
          </w:p>
        </w:tc>
      </w:tr>
      <w:tr w:rsidR="007B0DC5" w:rsidRPr="006622F7" w14:paraId="29738F64" w14:textId="77777777" w:rsidTr="008972DF">
        <w:trPr>
          <w:trHeight w:val="277"/>
        </w:trPr>
        <w:tc>
          <w:tcPr>
            <w:tcW w:w="1651" w:type="dxa"/>
          </w:tcPr>
          <w:p w14:paraId="5A4CEFEE" w14:textId="37D25361"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vAlign w:val="center"/>
          </w:tcPr>
          <w:p w14:paraId="549D5294" w14:textId="1DDC0FA7"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right w:val="single" w:sz="12" w:space="0" w:color="auto"/>
            </w:tcBorders>
            <w:vAlign w:val="center"/>
          </w:tcPr>
          <w:p w14:paraId="3275DECB" w14:textId="1E514293"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left w:val="single" w:sz="12" w:space="0" w:color="auto"/>
            </w:tcBorders>
            <w:vAlign w:val="center"/>
          </w:tcPr>
          <w:p w14:paraId="6EF0E237" w14:textId="258BF3DA" w:rsidR="007B0DC5" w:rsidRPr="006622F7" w:rsidRDefault="007B0DC5" w:rsidP="002E6877">
            <w:pPr>
              <w:jc w:val="center"/>
            </w:pPr>
          </w:p>
        </w:tc>
        <w:tc>
          <w:tcPr>
            <w:tcW w:w="1511" w:type="dxa"/>
            <w:vAlign w:val="center"/>
          </w:tcPr>
          <w:p w14:paraId="2A235B55" w14:textId="77777777" w:rsidR="007B0DC5" w:rsidRPr="006622F7" w:rsidRDefault="007B0DC5" w:rsidP="002E6877">
            <w:pPr>
              <w:jc w:val="center"/>
            </w:pPr>
          </w:p>
        </w:tc>
      </w:tr>
      <w:tr w:rsidR="007B0DC5" w:rsidRPr="006622F7" w14:paraId="21340930" w14:textId="77777777" w:rsidTr="008972DF">
        <w:trPr>
          <w:trHeight w:val="277"/>
        </w:trPr>
        <w:tc>
          <w:tcPr>
            <w:tcW w:w="1651" w:type="dxa"/>
          </w:tcPr>
          <w:p w14:paraId="5150BC0E" w14:textId="1AD58AC1"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vAlign w:val="center"/>
          </w:tcPr>
          <w:p w14:paraId="214B3EED" w14:textId="2E73D121"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right w:val="single" w:sz="12" w:space="0" w:color="auto"/>
            </w:tcBorders>
            <w:vAlign w:val="center"/>
          </w:tcPr>
          <w:p w14:paraId="5EB9DBC5" w14:textId="2C2A9CA8"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left w:val="single" w:sz="12" w:space="0" w:color="auto"/>
            </w:tcBorders>
            <w:vAlign w:val="center"/>
          </w:tcPr>
          <w:p w14:paraId="1B30EDF5" w14:textId="0516B69C" w:rsidR="007B0DC5" w:rsidRPr="006622F7" w:rsidRDefault="007B0DC5" w:rsidP="002E6877">
            <w:pPr>
              <w:jc w:val="center"/>
            </w:pPr>
          </w:p>
        </w:tc>
        <w:tc>
          <w:tcPr>
            <w:tcW w:w="1511" w:type="dxa"/>
            <w:vAlign w:val="center"/>
          </w:tcPr>
          <w:p w14:paraId="3F259E3B" w14:textId="77777777" w:rsidR="007B0DC5" w:rsidRPr="006622F7" w:rsidRDefault="007B0DC5" w:rsidP="002E6877">
            <w:pPr>
              <w:jc w:val="center"/>
            </w:pPr>
          </w:p>
        </w:tc>
      </w:tr>
      <w:tr w:rsidR="007B0DC5" w:rsidRPr="006622F7" w14:paraId="38F3110B" w14:textId="77777777" w:rsidTr="008972DF">
        <w:trPr>
          <w:trHeight w:val="277"/>
        </w:trPr>
        <w:tc>
          <w:tcPr>
            <w:tcW w:w="1651" w:type="dxa"/>
          </w:tcPr>
          <w:p w14:paraId="6451426A" w14:textId="0D38D1C7"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vAlign w:val="center"/>
          </w:tcPr>
          <w:p w14:paraId="1C6DBD65" w14:textId="2094A871"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right w:val="single" w:sz="12" w:space="0" w:color="auto"/>
            </w:tcBorders>
            <w:vAlign w:val="center"/>
          </w:tcPr>
          <w:p w14:paraId="390779D9" w14:textId="79C89F50"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left w:val="single" w:sz="12" w:space="0" w:color="auto"/>
            </w:tcBorders>
            <w:vAlign w:val="center"/>
          </w:tcPr>
          <w:p w14:paraId="6EDA4F79" w14:textId="53682BED" w:rsidR="007B0DC5" w:rsidRPr="006622F7" w:rsidRDefault="007B0DC5" w:rsidP="002E6877">
            <w:pPr>
              <w:jc w:val="center"/>
            </w:pPr>
          </w:p>
        </w:tc>
        <w:tc>
          <w:tcPr>
            <w:tcW w:w="1511" w:type="dxa"/>
            <w:vAlign w:val="center"/>
          </w:tcPr>
          <w:p w14:paraId="4827C666" w14:textId="77777777" w:rsidR="007B0DC5" w:rsidRPr="006622F7" w:rsidRDefault="007B0DC5" w:rsidP="002E6877">
            <w:pPr>
              <w:jc w:val="center"/>
            </w:pPr>
          </w:p>
        </w:tc>
      </w:tr>
      <w:tr w:rsidR="006B6A41" w:rsidRPr="006622F7" w14:paraId="726C3EEA" w14:textId="77777777" w:rsidTr="008972DF">
        <w:trPr>
          <w:trHeight w:val="277"/>
        </w:trPr>
        <w:tc>
          <w:tcPr>
            <w:tcW w:w="1651" w:type="dxa"/>
          </w:tcPr>
          <w:p w14:paraId="5FE1B29A" w14:textId="57D47397"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tcPr>
          <w:p w14:paraId="708DB574" w14:textId="40329330"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936" w:type="dxa"/>
            <w:tcBorders>
              <w:right w:val="single" w:sz="12" w:space="0" w:color="auto"/>
            </w:tcBorders>
            <w:vAlign w:val="center"/>
          </w:tcPr>
          <w:p w14:paraId="0777187B" w14:textId="4A04B94A"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left w:val="single" w:sz="12" w:space="0" w:color="auto"/>
            </w:tcBorders>
            <w:vAlign w:val="center"/>
          </w:tcPr>
          <w:p w14:paraId="7EF2EB64" w14:textId="2EC1396E" w:rsidR="006B6A41" w:rsidRPr="006622F7" w:rsidRDefault="006B6A41" w:rsidP="002E6877">
            <w:pPr>
              <w:jc w:val="center"/>
            </w:pPr>
            <w:r w:rsidRPr="006622F7">
              <w:t>**</w:t>
            </w:r>
          </w:p>
        </w:tc>
        <w:tc>
          <w:tcPr>
            <w:tcW w:w="1511" w:type="dxa"/>
            <w:vAlign w:val="center"/>
          </w:tcPr>
          <w:p w14:paraId="483D4AD2" w14:textId="77777777" w:rsidR="006B6A41" w:rsidRPr="006622F7" w:rsidRDefault="006B6A41" w:rsidP="002E6877">
            <w:pPr>
              <w:jc w:val="center"/>
            </w:pPr>
          </w:p>
        </w:tc>
      </w:tr>
      <w:tr w:rsidR="006B6A41" w:rsidRPr="006622F7" w14:paraId="5F92E5A7" w14:textId="77777777" w:rsidTr="008972DF">
        <w:trPr>
          <w:trHeight w:val="277"/>
        </w:trPr>
        <w:tc>
          <w:tcPr>
            <w:tcW w:w="1651" w:type="dxa"/>
          </w:tcPr>
          <w:p w14:paraId="3DB6950A" w14:textId="0C635FD2"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tcPr>
          <w:p w14:paraId="2080680B" w14:textId="580F8A83"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936" w:type="dxa"/>
            <w:tcBorders>
              <w:right w:val="single" w:sz="12" w:space="0" w:color="auto"/>
            </w:tcBorders>
          </w:tcPr>
          <w:p w14:paraId="79242571" w14:textId="7AF51252"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510" w:type="dxa"/>
            <w:tcBorders>
              <w:left w:val="single" w:sz="12" w:space="0" w:color="auto"/>
            </w:tcBorders>
            <w:vAlign w:val="center"/>
          </w:tcPr>
          <w:p w14:paraId="7ABD49C5" w14:textId="45C50B2D" w:rsidR="006B6A41" w:rsidRPr="006622F7" w:rsidRDefault="006B6A41" w:rsidP="002E6877">
            <w:pPr>
              <w:jc w:val="center"/>
            </w:pPr>
            <w:r w:rsidRPr="006622F7">
              <w:t>**</w:t>
            </w:r>
          </w:p>
        </w:tc>
        <w:tc>
          <w:tcPr>
            <w:tcW w:w="1511" w:type="dxa"/>
            <w:vAlign w:val="center"/>
          </w:tcPr>
          <w:p w14:paraId="4AC41628" w14:textId="77777777" w:rsidR="006B6A41" w:rsidRPr="006622F7" w:rsidRDefault="006B6A41" w:rsidP="002E6877">
            <w:pPr>
              <w:jc w:val="center"/>
            </w:pPr>
          </w:p>
        </w:tc>
      </w:tr>
      <w:tr w:rsidR="006B6A41" w:rsidRPr="006622F7" w14:paraId="4FF9DE17" w14:textId="77777777" w:rsidTr="008972DF">
        <w:trPr>
          <w:trHeight w:val="277"/>
        </w:trPr>
        <w:tc>
          <w:tcPr>
            <w:tcW w:w="1651" w:type="dxa"/>
          </w:tcPr>
          <w:p w14:paraId="097D7DC3" w14:textId="5B5FA758"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vAlign w:val="center"/>
          </w:tcPr>
          <w:p w14:paraId="2E4E552B" w14:textId="32453276"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right w:val="single" w:sz="12" w:space="0" w:color="auto"/>
            </w:tcBorders>
          </w:tcPr>
          <w:p w14:paraId="0E26165C" w14:textId="1935BCBC"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510" w:type="dxa"/>
            <w:tcBorders>
              <w:left w:val="single" w:sz="12" w:space="0" w:color="auto"/>
            </w:tcBorders>
            <w:vAlign w:val="center"/>
          </w:tcPr>
          <w:p w14:paraId="663482B0" w14:textId="334A8B80" w:rsidR="006B6A41" w:rsidRPr="006622F7" w:rsidRDefault="006B6A41" w:rsidP="002E6877">
            <w:pPr>
              <w:jc w:val="center"/>
            </w:pPr>
            <w:r w:rsidRPr="006622F7">
              <w:t>**</w:t>
            </w:r>
          </w:p>
        </w:tc>
        <w:tc>
          <w:tcPr>
            <w:tcW w:w="1511" w:type="dxa"/>
            <w:vAlign w:val="center"/>
          </w:tcPr>
          <w:p w14:paraId="07868DC8" w14:textId="77777777" w:rsidR="006B6A41" w:rsidRPr="006622F7" w:rsidRDefault="006B6A41" w:rsidP="002E6877">
            <w:pPr>
              <w:jc w:val="center"/>
            </w:pPr>
          </w:p>
        </w:tc>
      </w:tr>
      <w:tr w:rsidR="007B0DC5" w:rsidRPr="006622F7" w14:paraId="2ED76555" w14:textId="77777777" w:rsidTr="008972DF">
        <w:trPr>
          <w:trHeight w:val="277"/>
        </w:trPr>
        <w:tc>
          <w:tcPr>
            <w:tcW w:w="1651" w:type="dxa"/>
          </w:tcPr>
          <w:p w14:paraId="76717A0B" w14:textId="7FA3D3AD"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vAlign w:val="center"/>
          </w:tcPr>
          <w:p w14:paraId="7A63F86C" w14:textId="155D2F68"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right w:val="single" w:sz="12" w:space="0" w:color="auto"/>
            </w:tcBorders>
            <w:vAlign w:val="center"/>
          </w:tcPr>
          <w:p w14:paraId="683E2DCF" w14:textId="4789E08A" w:rsidR="007B0DC5"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510" w:type="dxa"/>
            <w:tcBorders>
              <w:left w:val="single" w:sz="12" w:space="0" w:color="auto"/>
            </w:tcBorders>
            <w:vAlign w:val="center"/>
          </w:tcPr>
          <w:p w14:paraId="347051AA" w14:textId="0FC69A2B" w:rsidR="007B0DC5" w:rsidRPr="006622F7" w:rsidRDefault="007715AD" w:rsidP="002E6877">
            <w:pPr>
              <w:jc w:val="center"/>
            </w:pPr>
            <w:r w:rsidRPr="006622F7">
              <w:t>*</w:t>
            </w:r>
          </w:p>
        </w:tc>
        <w:tc>
          <w:tcPr>
            <w:tcW w:w="1511" w:type="dxa"/>
            <w:vAlign w:val="center"/>
          </w:tcPr>
          <w:p w14:paraId="53F9BD13" w14:textId="77777777" w:rsidR="007B0DC5" w:rsidRPr="006622F7" w:rsidRDefault="007B0DC5" w:rsidP="002E6877">
            <w:pPr>
              <w:jc w:val="center"/>
            </w:pPr>
          </w:p>
        </w:tc>
      </w:tr>
      <w:tr w:rsidR="007B0DC5" w:rsidRPr="006622F7" w14:paraId="25D96251" w14:textId="77777777" w:rsidTr="008972DF">
        <w:trPr>
          <w:trHeight w:val="277"/>
        </w:trPr>
        <w:tc>
          <w:tcPr>
            <w:tcW w:w="1651" w:type="dxa"/>
          </w:tcPr>
          <w:p w14:paraId="557B7192" w14:textId="4AFC8597"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vAlign w:val="center"/>
          </w:tcPr>
          <w:p w14:paraId="7BC0CC25" w14:textId="0430C279" w:rsidR="007B0DC5"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936" w:type="dxa"/>
            <w:tcBorders>
              <w:right w:val="single" w:sz="12" w:space="0" w:color="auto"/>
            </w:tcBorders>
            <w:vAlign w:val="center"/>
          </w:tcPr>
          <w:p w14:paraId="2E64AD0A" w14:textId="32F060D4"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left w:val="single" w:sz="12" w:space="0" w:color="auto"/>
            </w:tcBorders>
            <w:vAlign w:val="center"/>
          </w:tcPr>
          <w:p w14:paraId="674F2D60" w14:textId="67C28122" w:rsidR="007B0DC5" w:rsidRPr="006622F7" w:rsidRDefault="00413B12" w:rsidP="002E6877">
            <w:pPr>
              <w:jc w:val="center"/>
            </w:pPr>
            <w:r>
              <w:t>*</w:t>
            </w:r>
          </w:p>
        </w:tc>
        <w:tc>
          <w:tcPr>
            <w:tcW w:w="1511" w:type="dxa"/>
            <w:vAlign w:val="center"/>
          </w:tcPr>
          <w:p w14:paraId="638CA66C" w14:textId="77777777" w:rsidR="007B0DC5" w:rsidRPr="006622F7" w:rsidRDefault="007B0DC5" w:rsidP="002E6877">
            <w:pPr>
              <w:jc w:val="center"/>
            </w:pPr>
          </w:p>
        </w:tc>
      </w:tr>
      <w:tr w:rsidR="007B0DC5" w:rsidRPr="006622F7" w14:paraId="0953D80C" w14:textId="77777777" w:rsidTr="008972DF">
        <w:trPr>
          <w:trHeight w:val="277"/>
        </w:trPr>
        <w:tc>
          <w:tcPr>
            <w:tcW w:w="1651" w:type="dxa"/>
          </w:tcPr>
          <w:p w14:paraId="73D67023" w14:textId="0DFFE0CB" w:rsidR="007B0DC5" w:rsidRPr="006622F7" w:rsidRDefault="007B0DC5" w:rsidP="002E6877">
            <w:pPr>
              <w:jc w:val="center"/>
              <w:rPr>
                <w:b/>
                <w:color w:val="FF0000"/>
                <w14:textOutline w14:w="6350" w14:cap="rnd" w14:cmpd="sng" w14:algn="ctr">
                  <w14:solidFill>
                    <w14:srgbClr w14:val="FF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651" w:type="dxa"/>
            <w:vAlign w:val="center"/>
          </w:tcPr>
          <w:p w14:paraId="0498EB53" w14:textId="0B647C35"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right w:val="single" w:sz="12" w:space="0" w:color="auto"/>
            </w:tcBorders>
            <w:vAlign w:val="center"/>
          </w:tcPr>
          <w:p w14:paraId="79888553" w14:textId="28FDB5AD"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left w:val="single" w:sz="12" w:space="0" w:color="auto"/>
            </w:tcBorders>
            <w:vAlign w:val="center"/>
          </w:tcPr>
          <w:p w14:paraId="056FA782" w14:textId="77777777" w:rsidR="007B0DC5" w:rsidRPr="006622F7" w:rsidRDefault="007B0DC5" w:rsidP="002E6877">
            <w:pPr>
              <w:jc w:val="center"/>
            </w:pPr>
          </w:p>
        </w:tc>
        <w:tc>
          <w:tcPr>
            <w:tcW w:w="1511" w:type="dxa"/>
            <w:vAlign w:val="center"/>
          </w:tcPr>
          <w:p w14:paraId="2779DE5A" w14:textId="5D7C79FF" w:rsidR="007B0DC5" w:rsidRPr="006622F7" w:rsidRDefault="007B0DC5" w:rsidP="002E6877">
            <w:pPr>
              <w:jc w:val="center"/>
            </w:pPr>
          </w:p>
        </w:tc>
      </w:tr>
      <w:tr w:rsidR="007B0DC5" w:rsidRPr="006622F7" w14:paraId="21C73A00" w14:textId="77777777" w:rsidTr="008972DF">
        <w:trPr>
          <w:trHeight w:val="277"/>
        </w:trPr>
        <w:tc>
          <w:tcPr>
            <w:tcW w:w="1651" w:type="dxa"/>
          </w:tcPr>
          <w:p w14:paraId="7B32C029" w14:textId="2C5F8C09" w:rsidR="007B0DC5" w:rsidRPr="006622F7" w:rsidRDefault="007B0DC5" w:rsidP="002E6877">
            <w:pPr>
              <w:jc w:val="center"/>
              <w:rPr>
                <w:b/>
                <w:color w:val="FF0000"/>
                <w14:textOutline w14:w="6350" w14:cap="rnd" w14:cmpd="sng" w14:algn="ctr">
                  <w14:solidFill>
                    <w14:srgbClr w14:val="FF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651" w:type="dxa"/>
            <w:vAlign w:val="center"/>
          </w:tcPr>
          <w:p w14:paraId="6502F02F" w14:textId="282F7F12"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right w:val="single" w:sz="12" w:space="0" w:color="auto"/>
            </w:tcBorders>
            <w:vAlign w:val="center"/>
          </w:tcPr>
          <w:p w14:paraId="3CC52EB0" w14:textId="412AAB7B"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left w:val="single" w:sz="12" w:space="0" w:color="auto"/>
            </w:tcBorders>
            <w:vAlign w:val="center"/>
          </w:tcPr>
          <w:p w14:paraId="739CFA30" w14:textId="77777777" w:rsidR="007B0DC5" w:rsidRPr="006622F7" w:rsidRDefault="007B0DC5" w:rsidP="002E6877">
            <w:pPr>
              <w:jc w:val="center"/>
            </w:pPr>
          </w:p>
        </w:tc>
        <w:tc>
          <w:tcPr>
            <w:tcW w:w="1511" w:type="dxa"/>
            <w:vAlign w:val="center"/>
          </w:tcPr>
          <w:p w14:paraId="683704FD" w14:textId="338920EF" w:rsidR="007B0DC5" w:rsidRPr="006622F7" w:rsidRDefault="007715AD" w:rsidP="002E6877">
            <w:pPr>
              <w:jc w:val="center"/>
            </w:pPr>
            <w:r w:rsidRPr="006622F7">
              <w:t>**</w:t>
            </w:r>
          </w:p>
        </w:tc>
      </w:tr>
      <w:tr w:rsidR="007B0DC5" w:rsidRPr="006622F7" w14:paraId="43CB0990" w14:textId="77777777" w:rsidTr="008972DF">
        <w:trPr>
          <w:trHeight w:val="277"/>
        </w:trPr>
        <w:tc>
          <w:tcPr>
            <w:tcW w:w="1651" w:type="dxa"/>
          </w:tcPr>
          <w:p w14:paraId="3C0E4EE8" w14:textId="688C0943" w:rsidR="007B0DC5" w:rsidRPr="006622F7" w:rsidRDefault="007B0DC5" w:rsidP="002E6877">
            <w:pPr>
              <w:jc w:val="center"/>
              <w:rPr>
                <w:b/>
                <w:color w:val="FF0000"/>
                <w14:textOutline w14:w="6350" w14:cap="rnd" w14:cmpd="sng" w14:algn="ctr">
                  <w14:solidFill>
                    <w14:srgbClr w14:val="FF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651" w:type="dxa"/>
            <w:vAlign w:val="center"/>
          </w:tcPr>
          <w:p w14:paraId="0BF5FB2B" w14:textId="1D0174A3"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right w:val="single" w:sz="12" w:space="0" w:color="auto"/>
            </w:tcBorders>
            <w:vAlign w:val="center"/>
          </w:tcPr>
          <w:p w14:paraId="76B14EC6" w14:textId="5BE45AB8"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left w:val="single" w:sz="12" w:space="0" w:color="auto"/>
            </w:tcBorders>
            <w:vAlign w:val="center"/>
          </w:tcPr>
          <w:p w14:paraId="0B27FDF1" w14:textId="77777777" w:rsidR="007B0DC5" w:rsidRPr="006622F7" w:rsidRDefault="007B0DC5" w:rsidP="002E6877">
            <w:pPr>
              <w:jc w:val="center"/>
            </w:pPr>
          </w:p>
        </w:tc>
        <w:tc>
          <w:tcPr>
            <w:tcW w:w="1511" w:type="dxa"/>
            <w:vAlign w:val="center"/>
          </w:tcPr>
          <w:p w14:paraId="1845AB58" w14:textId="0932E831" w:rsidR="007B0DC5" w:rsidRPr="006622F7" w:rsidRDefault="007715AD" w:rsidP="002E6877">
            <w:pPr>
              <w:jc w:val="center"/>
            </w:pPr>
            <w:r w:rsidRPr="006622F7">
              <w:t>*</w:t>
            </w:r>
            <w:r w:rsidR="006626F7" w:rsidRPr="006622F7">
              <w:t>*</w:t>
            </w:r>
          </w:p>
        </w:tc>
      </w:tr>
      <w:tr w:rsidR="007B0DC5" w:rsidRPr="006622F7" w14:paraId="425670F8" w14:textId="77777777" w:rsidTr="008972DF">
        <w:trPr>
          <w:trHeight w:val="277"/>
        </w:trPr>
        <w:tc>
          <w:tcPr>
            <w:tcW w:w="1651" w:type="dxa"/>
          </w:tcPr>
          <w:p w14:paraId="0690340E" w14:textId="5F4C40EE" w:rsidR="007B0DC5" w:rsidRPr="006622F7" w:rsidRDefault="007B0DC5" w:rsidP="002E6877">
            <w:pPr>
              <w:jc w:val="center"/>
              <w:rPr>
                <w:b/>
                <w:color w:val="FF0000"/>
                <w14:textOutline w14:w="6350" w14:cap="rnd" w14:cmpd="sng" w14:algn="ctr">
                  <w14:solidFill>
                    <w14:srgbClr w14:val="FF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651" w:type="dxa"/>
            <w:vAlign w:val="center"/>
          </w:tcPr>
          <w:p w14:paraId="6529BA73" w14:textId="627925F3"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right w:val="single" w:sz="12" w:space="0" w:color="auto"/>
            </w:tcBorders>
            <w:vAlign w:val="center"/>
          </w:tcPr>
          <w:p w14:paraId="0CE2C4EB" w14:textId="5CB1C4B3"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left w:val="single" w:sz="12" w:space="0" w:color="auto"/>
            </w:tcBorders>
            <w:vAlign w:val="center"/>
          </w:tcPr>
          <w:p w14:paraId="72A91780" w14:textId="77777777" w:rsidR="007B0DC5" w:rsidRPr="006622F7" w:rsidRDefault="007B0DC5" w:rsidP="002E6877">
            <w:pPr>
              <w:jc w:val="center"/>
            </w:pPr>
          </w:p>
        </w:tc>
        <w:tc>
          <w:tcPr>
            <w:tcW w:w="1511" w:type="dxa"/>
            <w:vAlign w:val="center"/>
          </w:tcPr>
          <w:p w14:paraId="5BF7892D" w14:textId="0B6107A7" w:rsidR="007B0DC5" w:rsidRPr="006622F7" w:rsidRDefault="007715AD" w:rsidP="002E6877">
            <w:pPr>
              <w:jc w:val="center"/>
            </w:pPr>
            <w:r w:rsidRPr="006622F7">
              <w:t>*</w:t>
            </w:r>
          </w:p>
        </w:tc>
      </w:tr>
      <w:tr w:rsidR="006B6A41" w:rsidRPr="006622F7" w14:paraId="48EBB70C" w14:textId="77777777" w:rsidTr="008972DF">
        <w:trPr>
          <w:trHeight w:val="277"/>
        </w:trPr>
        <w:tc>
          <w:tcPr>
            <w:tcW w:w="1651" w:type="dxa"/>
          </w:tcPr>
          <w:p w14:paraId="694F4AB5" w14:textId="0B63D264" w:rsidR="006B6A41" w:rsidRPr="006622F7" w:rsidRDefault="006B6A41" w:rsidP="002E6877">
            <w:pPr>
              <w:jc w:val="center"/>
              <w:rPr>
                <w:b/>
                <w:color w:val="FF0000"/>
                <w14:textOutline w14:w="6350" w14:cap="rnd" w14:cmpd="sng" w14:algn="ctr">
                  <w14:solidFill>
                    <w14:srgbClr w14:val="FF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651" w:type="dxa"/>
          </w:tcPr>
          <w:p w14:paraId="21F1F60B" w14:textId="7A5FD9C3"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936" w:type="dxa"/>
            <w:tcBorders>
              <w:right w:val="single" w:sz="12" w:space="0" w:color="auto"/>
            </w:tcBorders>
            <w:vAlign w:val="center"/>
          </w:tcPr>
          <w:p w14:paraId="5A78DA3D" w14:textId="20AAF0B0"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left w:val="single" w:sz="12" w:space="0" w:color="auto"/>
            </w:tcBorders>
            <w:vAlign w:val="center"/>
          </w:tcPr>
          <w:p w14:paraId="6959329F" w14:textId="77777777" w:rsidR="006B6A41" w:rsidRPr="006622F7" w:rsidRDefault="006B6A41" w:rsidP="002E6877">
            <w:pPr>
              <w:jc w:val="center"/>
            </w:pPr>
          </w:p>
        </w:tc>
        <w:tc>
          <w:tcPr>
            <w:tcW w:w="1511" w:type="dxa"/>
            <w:vAlign w:val="center"/>
          </w:tcPr>
          <w:p w14:paraId="1DF7DD26" w14:textId="5D94E103" w:rsidR="006B6A41" w:rsidRPr="006622F7" w:rsidRDefault="006B6A41" w:rsidP="002E6877">
            <w:pPr>
              <w:jc w:val="center"/>
            </w:pPr>
            <w:r w:rsidRPr="006622F7">
              <w:t>*</w:t>
            </w:r>
          </w:p>
        </w:tc>
      </w:tr>
      <w:tr w:rsidR="006B6A41" w:rsidRPr="006622F7" w14:paraId="66F8F2CC" w14:textId="77777777" w:rsidTr="008972DF">
        <w:trPr>
          <w:trHeight w:val="277"/>
        </w:trPr>
        <w:tc>
          <w:tcPr>
            <w:tcW w:w="1651" w:type="dxa"/>
          </w:tcPr>
          <w:p w14:paraId="629BC93D" w14:textId="0F8AF756" w:rsidR="006B6A41" w:rsidRPr="006622F7" w:rsidRDefault="006B6A41" w:rsidP="002E6877">
            <w:pPr>
              <w:jc w:val="center"/>
              <w:rPr>
                <w:b/>
                <w:color w:val="FF0000"/>
                <w14:textOutline w14:w="6350" w14:cap="rnd" w14:cmpd="sng" w14:algn="ctr">
                  <w14:solidFill>
                    <w14:srgbClr w14:val="FF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651" w:type="dxa"/>
          </w:tcPr>
          <w:p w14:paraId="0D840985" w14:textId="7E6B4111"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936" w:type="dxa"/>
            <w:tcBorders>
              <w:right w:val="single" w:sz="12" w:space="0" w:color="auto"/>
            </w:tcBorders>
          </w:tcPr>
          <w:p w14:paraId="1D6DFD6C" w14:textId="615AEA19"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510" w:type="dxa"/>
            <w:tcBorders>
              <w:left w:val="single" w:sz="12" w:space="0" w:color="auto"/>
            </w:tcBorders>
            <w:vAlign w:val="center"/>
          </w:tcPr>
          <w:p w14:paraId="1F9FE45D" w14:textId="77777777" w:rsidR="006B6A41" w:rsidRPr="006622F7" w:rsidRDefault="006B6A41" w:rsidP="002E6877">
            <w:pPr>
              <w:jc w:val="center"/>
            </w:pPr>
          </w:p>
        </w:tc>
        <w:tc>
          <w:tcPr>
            <w:tcW w:w="1511" w:type="dxa"/>
            <w:vAlign w:val="center"/>
          </w:tcPr>
          <w:p w14:paraId="54088C3D" w14:textId="246F473E" w:rsidR="006B6A41" w:rsidRPr="006622F7" w:rsidRDefault="006B6A41" w:rsidP="002E6877">
            <w:pPr>
              <w:jc w:val="center"/>
            </w:pPr>
          </w:p>
        </w:tc>
      </w:tr>
      <w:tr w:rsidR="006B6A41" w:rsidRPr="006622F7" w14:paraId="727E194F" w14:textId="77777777" w:rsidTr="008972DF">
        <w:trPr>
          <w:trHeight w:val="277"/>
        </w:trPr>
        <w:tc>
          <w:tcPr>
            <w:tcW w:w="1651" w:type="dxa"/>
          </w:tcPr>
          <w:p w14:paraId="5114C55F" w14:textId="613F49C6" w:rsidR="006B6A41" w:rsidRPr="006622F7" w:rsidRDefault="006B6A41" w:rsidP="002E6877">
            <w:pPr>
              <w:jc w:val="center"/>
              <w:rPr>
                <w:b/>
                <w:color w:val="FF0000"/>
                <w14:textOutline w14:w="6350" w14:cap="rnd" w14:cmpd="sng" w14:algn="ctr">
                  <w14:solidFill>
                    <w14:srgbClr w14:val="FF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651" w:type="dxa"/>
            <w:vAlign w:val="center"/>
          </w:tcPr>
          <w:p w14:paraId="24E4A4F4" w14:textId="3A5D0652"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right w:val="single" w:sz="12" w:space="0" w:color="auto"/>
            </w:tcBorders>
          </w:tcPr>
          <w:p w14:paraId="7298FD81" w14:textId="0CEAF5E6"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510" w:type="dxa"/>
            <w:tcBorders>
              <w:left w:val="single" w:sz="12" w:space="0" w:color="auto"/>
            </w:tcBorders>
            <w:vAlign w:val="center"/>
          </w:tcPr>
          <w:p w14:paraId="72422809" w14:textId="77777777" w:rsidR="006B6A41" w:rsidRPr="006622F7" w:rsidRDefault="006B6A41" w:rsidP="002E6877">
            <w:pPr>
              <w:jc w:val="center"/>
            </w:pPr>
          </w:p>
        </w:tc>
        <w:tc>
          <w:tcPr>
            <w:tcW w:w="1511" w:type="dxa"/>
            <w:vAlign w:val="center"/>
          </w:tcPr>
          <w:p w14:paraId="6F06C9F1" w14:textId="015CDD30" w:rsidR="006B6A41" w:rsidRPr="006622F7" w:rsidRDefault="006B6A41" w:rsidP="002E6877">
            <w:pPr>
              <w:jc w:val="center"/>
            </w:pPr>
          </w:p>
        </w:tc>
      </w:tr>
      <w:tr w:rsidR="006B6A41" w:rsidRPr="006622F7" w14:paraId="2C51BBC1" w14:textId="77777777" w:rsidTr="008972DF">
        <w:trPr>
          <w:trHeight w:val="277"/>
        </w:trPr>
        <w:tc>
          <w:tcPr>
            <w:tcW w:w="1651" w:type="dxa"/>
          </w:tcPr>
          <w:p w14:paraId="6B76C3E8" w14:textId="53FE1F39" w:rsidR="006B6A41" w:rsidRPr="006622F7" w:rsidRDefault="006B6A41" w:rsidP="002E6877">
            <w:pPr>
              <w:jc w:val="center"/>
              <w:rPr>
                <w:b/>
                <w:color w:val="FF0000"/>
                <w14:textOutline w14:w="6350" w14:cap="rnd" w14:cmpd="sng" w14:algn="ctr">
                  <w14:solidFill>
                    <w14:srgbClr w14:val="FF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651" w:type="dxa"/>
            <w:vAlign w:val="center"/>
          </w:tcPr>
          <w:p w14:paraId="46467CFD" w14:textId="2524CAE0"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right w:val="single" w:sz="12" w:space="0" w:color="auto"/>
            </w:tcBorders>
          </w:tcPr>
          <w:p w14:paraId="1935CA5B" w14:textId="64666420"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510" w:type="dxa"/>
            <w:tcBorders>
              <w:left w:val="single" w:sz="12" w:space="0" w:color="auto"/>
            </w:tcBorders>
            <w:vAlign w:val="center"/>
          </w:tcPr>
          <w:p w14:paraId="3FA0D3BC" w14:textId="77777777" w:rsidR="006B6A41" w:rsidRPr="006622F7" w:rsidRDefault="006B6A41" w:rsidP="002E6877">
            <w:pPr>
              <w:jc w:val="center"/>
            </w:pPr>
          </w:p>
        </w:tc>
        <w:tc>
          <w:tcPr>
            <w:tcW w:w="1511" w:type="dxa"/>
            <w:vAlign w:val="center"/>
          </w:tcPr>
          <w:p w14:paraId="17E7A280" w14:textId="144093C9" w:rsidR="006B6A41" w:rsidRPr="006622F7" w:rsidRDefault="006B6A41" w:rsidP="002E6877">
            <w:pPr>
              <w:jc w:val="center"/>
            </w:pPr>
            <w:r w:rsidRPr="006622F7">
              <w:t>**</w:t>
            </w:r>
          </w:p>
        </w:tc>
      </w:tr>
      <w:tr w:rsidR="007B0DC5" w:rsidRPr="006622F7" w14:paraId="15BA3889" w14:textId="77777777" w:rsidTr="008972DF">
        <w:trPr>
          <w:trHeight w:val="277"/>
        </w:trPr>
        <w:tc>
          <w:tcPr>
            <w:tcW w:w="1651" w:type="dxa"/>
          </w:tcPr>
          <w:p w14:paraId="582D4332" w14:textId="5700B5EE" w:rsidR="007B0DC5" w:rsidRPr="006622F7" w:rsidRDefault="007B0DC5" w:rsidP="002E6877">
            <w:pPr>
              <w:jc w:val="center"/>
              <w:rPr>
                <w:b/>
                <w:color w:val="FF0000"/>
                <w14:textOutline w14:w="6350" w14:cap="rnd" w14:cmpd="sng" w14:algn="ctr">
                  <w14:solidFill>
                    <w14:srgbClr w14:val="FF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651" w:type="dxa"/>
            <w:vAlign w:val="center"/>
          </w:tcPr>
          <w:p w14:paraId="5B77B825" w14:textId="1949445E" w:rsidR="007B0DC5"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936" w:type="dxa"/>
            <w:tcBorders>
              <w:right w:val="single" w:sz="12" w:space="0" w:color="auto"/>
            </w:tcBorders>
            <w:vAlign w:val="center"/>
          </w:tcPr>
          <w:p w14:paraId="1AE03B43" w14:textId="65FA5F6B" w:rsidR="007B0DC5" w:rsidRPr="006622F7" w:rsidRDefault="007B0DC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left w:val="single" w:sz="12" w:space="0" w:color="auto"/>
            </w:tcBorders>
            <w:vAlign w:val="center"/>
          </w:tcPr>
          <w:p w14:paraId="274E2852" w14:textId="77777777" w:rsidR="007B0DC5" w:rsidRPr="006622F7" w:rsidRDefault="007B0DC5" w:rsidP="002E6877">
            <w:pPr>
              <w:jc w:val="center"/>
            </w:pPr>
          </w:p>
        </w:tc>
        <w:tc>
          <w:tcPr>
            <w:tcW w:w="1511" w:type="dxa"/>
            <w:vAlign w:val="center"/>
          </w:tcPr>
          <w:p w14:paraId="7C6DA75B" w14:textId="182DEB1E" w:rsidR="007B0DC5" w:rsidRPr="006622F7" w:rsidRDefault="007715AD" w:rsidP="002E6877">
            <w:pPr>
              <w:jc w:val="center"/>
            </w:pPr>
            <w:r w:rsidRPr="006622F7">
              <w:t>*</w:t>
            </w:r>
          </w:p>
        </w:tc>
      </w:tr>
      <w:tr w:rsidR="002A09F5" w:rsidRPr="006622F7" w14:paraId="631DA708" w14:textId="77777777" w:rsidTr="008972DF">
        <w:trPr>
          <w:trHeight w:val="277"/>
        </w:trPr>
        <w:tc>
          <w:tcPr>
            <w:tcW w:w="1651" w:type="dxa"/>
            <w:vAlign w:val="center"/>
          </w:tcPr>
          <w:p w14:paraId="124EB2E8" w14:textId="4ABF79C2" w:rsidR="002A09F5" w:rsidRPr="006622F7" w:rsidRDefault="002A09F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vAlign w:val="center"/>
          </w:tcPr>
          <w:p w14:paraId="7032225B" w14:textId="5CFD63DB" w:rsidR="002A09F5" w:rsidRPr="006622F7" w:rsidRDefault="002A09F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right w:val="single" w:sz="12" w:space="0" w:color="auto"/>
            </w:tcBorders>
            <w:vAlign w:val="center"/>
          </w:tcPr>
          <w:p w14:paraId="4E5CE01D" w14:textId="7FECB7AC" w:rsidR="002A09F5" w:rsidRPr="006622F7" w:rsidRDefault="002A09F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left w:val="single" w:sz="12" w:space="0" w:color="auto"/>
            </w:tcBorders>
            <w:vAlign w:val="center"/>
          </w:tcPr>
          <w:p w14:paraId="5C0E9751" w14:textId="77777777" w:rsidR="002A09F5" w:rsidRPr="006622F7" w:rsidRDefault="002A09F5" w:rsidP="002E6877">
            <w:pPr>
              <w:jc w:val="center"/>
            </w:pPr>
          </w:p>
        </w:tc>
        <w:tc>
          <w:tcPr>
            <w:tcW w:w="1511" w:type="dxa"/>
            <w:vAlign w:val="center"/>
          </w:tcPr>
          <w:p w14:paraId="36CFF603" w14:textId="629E2E49" w:rsidR="002A09F5" w:rsidRPr="006622F7" w:rsidRDefault="006605CD" w:rsidP="002E6877">
            <w:pPr>
              <w:jc w:val="center"/>
            </w:pPr>
            <w:r>
              <w:t>**</w:t>
            </w:r>
          </w:p>
        </w:tc>
      </w:tr>
      <w:tr w:rsidR="002A09F5" w:rsidRPr="006622F7" w14:paraId="6A863724" w14:textId="77777777" w:rsidTr="008972DF">
        <w:trPr>
          <w:trHeight w:val="277"/>
        </w:trPr>
        <w:tc>
          <w:tcPr>
            <w:tcW w:w="1651" w:type="dxa"/>
            <w:vAlign w:val="center"/>
          </w:tcPr>
          <w:p w14:paraId="6A091174" w14:textId="2EAEF207" w:rsidR="002A09F5" w:rsidRPr="006622F7" w:rsidRDefault="002A09F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vAlign w:val="center"/>
          </w:tcPr>
          <w:p w14:paraId="78EF84ED" w14:textId="374F5000" w:rsidR="002A09F5" w:rsidRPr="006622F7" w:rsidRDefault="002A09F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right w:val="single" w:sz="12" w:space="0" w:color="auto"/>
            </w:tcBorders>
            <w:vAlign w:val="center"/>
          </w:tcPr>
          <w:p w14:paraId="17CB669F" w14:textId="78BCD5E8" w:rsidR="002A09F5" w:rsidRPr="006622F7" w:rsidRDefault="002A09F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left w:val="single" w:sz="12" w:space="0" w:color="auto"/>
            </w:tcBorders>
            <w:vAlign w:val="center"/>
          </w:tcPr>
          <w:p w14:paraId="712C923D" w14:textId="77777777" w:rsidR="002A09F5" w:rsidRPr="006622F7" w:rsidRDefault="002A09F5" w:rsidP="002E6877">
            <w:pPr>
              <w:jc w:val="center"/>
            </w:pPr>
          </w:p>
        </w:tc>
        <w:tc>
          <w:tcPr>
            <w:tcW w:w="1511" w:type="dxa"/>
            <w:vAlign w:val="center"/>
          </w:tcPr>
          <w:p w14:paraId="55F31C01" w14:textId="69629B08" w:rsidR="002A09F5" w:rsidRPr="006622F7" w:rsidRDefault="006605CD" w:rsidP="002E6877">
            <w:pPr>
              <w:jc w:val="center"/>
            </w:pPr>
            <w:r>
              <w:t>**</w:t>
            </w:r>
          </w:p>
        </w:tc>
      </w:tr>
      <w:tr w:rsidR="002A09F5" w:rsidRPr="006622F7" w14:paraId="5CFD7357" w14:textId="77777777" w:rsidTr="008972DF">
        <w:trPr>
          <w:trHeight w:val="277"/>
        </w:trPr>
        <w:tc>
          <w:tcPr>
            <w:tcW w:w="1651" w:type="dxa"/>
            <w:vAlign w:val="center"/>
          </w:tcPr>
          <w:p w14:paraId="2FB40FBF" w14:textId="0887B543" w:rsidR="002A09F5" w:rsidRPr="006622F7" w:rsidRDefault="002A09F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vAlign w:val="center"/>
          </w:tcPr>
          <w:p w14:paraId="29CCE256" w14:textId="7F67112D" w:rsidR="002A09F5" w:rsidRPr="006622F7" w:rsidRDefault="002A09F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right w:val="single" w:sz="12" w:space="0" w:color="auto"/>
            </w:tcBorders>
            <w:vAlign w:val="center"/>
          </w:tcPr>
          <w:p w14:paraId="3413CFD0" w14:textId="300ADAC4" w:rsidR="002A09F5" w:rsidRPr="006622F7" w:rsidRDefault="002A09F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left w:val="single" w:sz="12" w:space="0" w:color="auto"/>
            </w:tcBorders>
            <w:vAlign w:val="center"/>
          </w:tcPr>
          <w:p w14:paraId="77183ED8" w14:textId="77777777" w:rsidR="002A09F5" w:rsidRPr="006622F7" w:rsidRDefault="002A09F5" w:rsidP="002E6877">
            <w:pPr>
              <w:jc w:val="center"/>
            </w:pPr>
          </w:p>
        </w:tc>
        <w:tc>
          <w:tcPr>
            <w:tcW w:w="1511" w:type="dxa"/>
            <w:vAlign w:val="center"/>
          </w:tcPr>
          <w:p w14:paraId="782FCDF7" w14:textId="06E27886" w:rsidR="002A09F5" w:rsidRPr="006622F7" w:rsidRDefault="006605CD" w:rsidP="002E6877">
            <w:pPr>
              <w:jc w:val="center"/>
            </w:pPr>
            <w:r>
              <w:t>*</w:t>
            </w:r>
          </w:p>
        </w:tc>
      </w:tr>
      <w:tr w:rsidR="006B6A41" w:rsidRPr="006622F7" w14:paraId="3CF9BEAF" w14:textId="77777777" w:rsidTr="008972DF">
        <w:trPr>
          <w:trHeight w:val="277"/>
        </w:trPr>
        <w:tc>
          <w:tcPr>
            <w:tcW w:w="1651" w:type="dxa"/>
            <w:vAlign w:val="center"/>
          </w:tcPr>
          <w:p w14:paraId="0EB89729" w14:textId="59418017"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tcPr>
          <w:p w14:paraId="5A8BA642" w14:textId="7B2F51C4"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936" w:type="dxa"/>
            <w:tcBorders>
              <w:right w:val="single" w:sz="12" w:space="0" w:color="auto"/>
            </w:tcBorders>
            <w:vAlign w:val="center"/>
          </w:tcPr>
          <w:p w14:paraId="3A760BD1" w14:textId="1FE7CFF2"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left w:val="single" w:sz="12" w:space="0" w:color="auto"/>
            </w:tcBorders>
            <w:vAlign w:val="center"/>
          </w:tcPr>
          <w:p w14:paraId="5DB02299" w14:textId="2BE0F3E8" w:rsidR="006B6A41" w:rsidRPr="006622F7" w:rsidRDefault="00413B12" w:rsidP="002E6877">
            <w:pPr>
              <w:jc w:val="center"/>
            </w:pPr>
            <w:r>
              <w:t>**</w:t>
            </w:r>
          </w:p>
        </w:tc>
        <w:tc>
          <w:tcPr>
            <w:tcW w:w="1511" w:type="dxa"/>
            <w:vAlign w:val="center"/>
          </w:tcPr>
          <w:p w14:paraId="492C20F9" w14:textId="77777777" w:rsidR="006B6A41" w:rsidRPr="006622F7" w:rsidRDefault="006B6A41" w:rsidP="002E6877">
            <w:pPr>
              <w:jc w:val="center"/>
            </w:pPr>
          </w:p>
        </w:tc>
      </w:tr>
      <w:tr w:rsidR="006B6A41" w:rsidRPr="006622F7" w14:paraId="3C0B3B11" w14:textId="77777777" w:rsidTr="008972DF">
        <w:trPr>
          <w:trHeight w:val="277"/>
        </w:trPr>
        <w:tc>
          <w:tcPr>
            <w:tcW w:w="1651" w:type="dxa"/>
            <w:vAlign w:val="center"/>
          </w:tcPr>
          <w:p w14:paraId="388131CD" w14:textId="40DBC766"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tcPr>
          <w:p w14:paraId="4F60666E" w14:textId="59E79F71"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936" w:type="dxa"/>
            <w:tcBorders>
              <w:right w:val="single" w:sz="12" w:space="0" w:color="auto"/>
            </w:tcBorders>
          </w:tcPr>
          <w:p w14:paraId="40466573" w14:textId="24416F8A"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510" w:type="dxa"/>
            <w:tcBorders>
              <w:left w:val="single" w:sz="12" w:space="0" w:color="auto"/>
            </w:tcBorders>
            <w:vAlign w:val="center"/>
          </w:tcPr>
          <w:p w14:paraId="67AEBE4C" w14:textId="6FF9DD1A" w:rsidR="006B6A41" w:rsidRPr="006622F7" w:rsidRDefault="00413B12" w:rsidP="002E6877">
            <w:pPr>
              <w:jc w:val="center"/>
            </w:pPr>
            <w:r>
              <w:t>**</w:t>
            </w:r>
          </w:p>
        </w:tc>
        <w:tc>
          <w:tcPr>
            <w:tcW w:w="1511" w:type="dxa"/>
            <w:vAlign w:val="center"/>
          </w:tcPr>
          <w:p w14:paraId="35C75B6D" w14:textId="77777777" w:rsidR="006B6A41" w:rsidRPr="006622F7" w:rsidRDefault="006B6A41" w:rsidP="002E6877">
            <w:pPr>
              <w:jc w:val="center"/>
            </w:pPr>
          </w:p>
        </w:tc>
      </w:tr>
      <w:tr w:rsidR="006B6A41" w:rsidRPr="006622F7" w14:paraId="05C39E44" w14:textId="77777777" w:rsidTr="008972DF">
        <w:trPr>
          <w:trHeight w:val="277"/>
        </w:trPr>
        <w:tc>
          <w:tcPr>
            <w:tcW w:w="1651" w:type="dxa"/>
            <w:vAlign w:val="center"/>
          </w:tcPr>
          <w:p w14:paraId="39315A3C" w14:textId="4A7D741D"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vAlign w:val="center"/>
          </w:tcPr>
          <w:p w14:paraId="355F770E" w14:textId="706FDEDD"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right w:val="single" w:sz="12" w:space="0" w:color="auto"/>
            </w:tcBorders>
          </w:tcPr>
          <w:p w14:paraId="2A6723F6" w14:textId="06AC406B"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510" w:type="dxa"/>
            <w:tcBorders>
              <w:left w:val="single" w:sz="12" w:space="0" w:color="auto"/>
            </w:tcBorders>
            <w:vAlign w:val="center"/>
          </w:tcPr>
          <w:p w14:paraId="51DB5FF8" w14:textId="77777777" w:rsidR="006B6A41" w:rsidRPr="006622F7" w:rsidRDefault="006B6A41" w:rsidP="002E6877">
            <w:pPr>
              <w:jc w:val="center"/>
            </w:pPr>
          </w:p>
        </w:tc>
        <w:tc>
          <w:tcPr>
            <w:tcW w:w="1511" w:type="dxa"/>
            <w:vAlign w:val="center"/>
          </w:tcPr>
          <w:p w14:paraId="67FD917F" w14:textId="77777777" w:rsidR="006B6A41" w:rsidRPr="006622F7" w:rsidRDefault="006B6A41" w:rsidP="002E6877">
            <w:pPr>
              <w:jc w:val="center"/>
            </w:pPr>
          </w:p>
        </w:tc>
      </w:tr>
      <w:tr w:rsidR="006B6A41" w:rsidRPr="006622F7" w14:paraId="111EA892" w14:textId="77777777" w:rsidTr="008972DF">
        <w:trPr>
          <w:trHeight w:val="277"/>
        </w:trPr>
        <w:tc>
          <w:tcPr>
            <w:tcW w:w="1651" w:type="dxa"/>
            <w:vAlign w:val="center"/>
          </w:tcPr>
          <w:p w14:paraId="2C948130" w14:textId="6D2FB7AA"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vAlign w:val="center"/>
          </w:tcPr>
          <w:p w14:paraId="582CC728" w14:textId="5263745A"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936" w:type="dxa"/>
            <w:tcBorders>
              <w:right w:val="single" w:sz="12" w:space="0" w:color="auto"/>
            </w:tcBorders>
          </w:tcPr>
          <w:p w14:paraId="48E136A0" w14:textId="62102712" w:rsidR="006B6A41"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510" w:type="dxa"/>
            <w:tcBorders>
              <w:left w:val="single" w:sz="12" w:space="0" w:color="auto"/>
            </w:tcBorders>
            <w:vAlign w:val="center"/>
          </w:tcPr>
          <w:p w14:paraId="02F983F3" w14:textId="77777777" w:rsidR="006B6A41" w:rsidRPr="006622F7" w:rsidRDefault="006B6A41" w:rsidP="002E6877">
            <w:pPr>
              <w:jc w:val="center"/>
            </w:pPr>
          </w:p>
        </w:tc>
        <w:tc>
          <w:tcPr>
            <w:tcW w:w="1511" w:type="dxa"/>
            <w:vAlign w:val="center"/>
          </w:tcPr>
          <w:p w14:paraId="3947C35D" w14:textId="552B8C31" w:rsidR="006B6A41" w:rsidRPr="006622F7" w:rsidRDefault="006605CD" w:rsidP="002E6877">
            <w:pPr>
              <w:jc w:val="center"/>
            </w:pPr>
            <w:r>
              <w:t>**</w:t>
            </w:r>
          </w:p>
        </w:tc>
      </w:tr>
      <w:tr w:rsidR="002A09F5" w:rsidRPr="006622F7" w14:paraId="3DA82332" w14:textId="77777777" w:rsidTr="008972DF">
        <w:trPr>
          <w:trHeight w:val="277"/>
        </w:trPr>
        <w:tc>
          <w:tcPr>
            <w:tcW w:w="1651" w:type="dxa"/>
            <w:vAlign w:val="center"/>
          </w:tcPr>
          <w:p w14:paraId="76AC8484" w14:textId="5AA5F183" w:rsidR="002A09F5" w:rsidRPr="006622F7" w:rsidRDefault="002A09F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651" w:type="dxa"/>
            <w:vAlign w:val="center"/>
          </w:tcPr>
          <w:p w14:paraId="5364C3CC" w14:textId="446D059D" w:rsidR="002A09F5" w:rsidRPr="006622F7" w:rsidRDefault="006B6A41" w:rsidP="002E6877">
            <w:pPr>
              <w:jc w:val="center"/>
              <w:rPr>
                <w:b/>
                <w14:textOutline w14:w="6350" w14:cap="rnd" w14:cmpd="sng" w14:algn="ctr">
                  <w14:solidFill>
                    <w14:srgbClr w14:val="000000"/>
                  </w14:solidFill>
                  <w14:prstDash w14:val="solid"/>
                  <w14:bevel/>
                </w14:textOutline>
              </w:rPr>
            </w:pPr>
            <w:r w:rsidRPr="006622F7">
              <w:rPr>
                <w:b/>
                <w:color w:val="FF0000"/>
                <w14:textOutline w14:w="6350" w14:cap="rnd" w14:cmpd="sng" w14:algn="ctr">
                  <w14:solidFill>
                    <w14:srgbClr w14:val="FF0000"/>
                  </w14:solidFill>
                  <w14:prstDash w14:val="solid"/>
                  <w14:bevel/>
                </w14:textOutline>
              </w:rPr>
              <w:t>↓</w:t>
            </w:r>
          </w:p>
        </w:tc>
        <w:tc>
          <w:tcPr>
            <w:tcW w:w="1936" w:type="dxa"/>
            <w:tcBorders>
              <w:right w:val="single" w:sz="12" w:space="0" w:color="auto"/>
            </w:tcBorders>
            <w:vAlign w:val="center"/>
          </w:tcPr>
          <w:p w14:paraId="5BB84F16" w14:textId="6C5AA9C4" w:rsidR="002A09F5" w:rsidRPr="006622F7" w:rsidRDefault="002A09F5" w:rsidP="002E6877">
            <w:pPr>
              <w:jc w:val="center"/>
              <w:rPr>
                <w:b/>
                <w14:textOutline w14:w="6350" w14:cap="rnd" w14:cmpd="sng" w14:algn="ctr">
                  <w14:solidFill>
                    <w14:srgbClr w14:val="000000"/>
                  </w14:solidFill>
                  <w14:prstDash w14:val="solid"/>
                  <w14:bevel/>
                </w14:textOutline>
              </w:rPr>
            </w:pPr>
            <w:r w:rsidRPr="006622F7">
              <w:rPr>
                <w:b/>
                <w14:textOutline w14:w="6350" w14:cap="rnd" w14:cmpd="sng" w14:algn="ctr">
                  <w14:solidFill>
                    <w14:srgbClr w14:val="000000"/>
                  </w14:solidFill>
                  <w14:prstDash w14:val="solid"/>
                  <w14:bevel/>
                </w14:textOutline>
              </w:rPr>
              <w:t>↑</w:t>
            </w:r>
          </w:p>
        </w:tc>
        <w:tc>
          <w:tcPr>
            <w:tcW w:w="1510" w:type="dxa"/>
            <w:tcBorders>
              <w:left w:val="single" w:sz="12" w:space="0" w:color="auto"/>
            </w:tcBorders>
            <w:vAlign w:val="center"/>
          </w:tcPr>
          <w:p w14:paraId="48BEE100" w14:textId="77777777" w:rsidR="002A09F5" w:rsidRPr="006622F7" w:rsidRDefault="002A09F5" w:rsidP="002E6877">
            <w:pPr>
              <w:jc w:val="center"/>
            </w:pPr>
          </w:p>
        </w:tc>
        <w:tc>
          <w:tcPr>
            <w:tcW w:w="1511" w:type="dxa"/>
            <w:vAlign w:val="center"/>
          </w:tcPr>
          <w:p w14:paraId="5DCA86F4" w14:textId="736A6EDA" w:rsidR="002A09F5" w:rsidRPr="006622F7" w:rsidRDefault="006605CD" w:rsidP="002E6877">
            <w:pPr>
              <w:jc w:val="center"/>
            </w:pPr>
            <w:r>
              <w:t>*</w:t>
            </w:r>
          </w:p>
        </w:tc>
      </w:tr>
    </w:tbl>
    <w:p w14:paraId="57088ED2" w14:textId="4FFFE49D" w:rsidR="00422662" w:rsidRPr="006622F7" w:rsidRDefault="00AA5372" w:rsidP="002E6877">
      <w:pPr>
        <w:spacing w:line="480" w:lineRule="auto"/>
        <w:rPr>
          <w:b/>
        </w:rPr>
      </w:pPr>
      <w:r w:rsidRPr="002E6877">
        <w:rPr>
          <w:i/>
        </w:rPr>
        <w:t>Note.</w:t>
      </w:r>
      <w:r w:rsidRPr="006622F7">
        <w:t xml:space="preserve"> BE stands for the bioecological model of GxE</w:t>
      </w:r>
      <w:r w:rsidR="006605CD">
        <w:t xml:space="preserve">, and </w:t>
      </w:r>
      <w:r w:rsidR="003B23D6">
        <w:t>D</w:t>
      </w:r>
      <w:r w:rsidR="006605CD">
        <w:t>E stands for environmental ‘direct effect’</w:t>
      </w:r>
      <w:r w:rsidRPr="006622F7">
        <w:t xml:space="preserve">. A, C, and </w:t>
      </w:r>
      <w:proofErr w:type="spellStart"/>
      <w:r w:rsidRPr="006622F7">
        <w:t>E</w:t>
      </w:r>
      <w:proofErr w:type="spellEnd"/>
      <w:r w:rsidRPr="006622F7">
        <w:t xml:space="preserve"> stand for </w:t>
      </w:r>
      <w:r w:rsidR="008972DF">
        <w:t xml:space="preserve">unstandardized (or absolute) </w:t>
      </w:r>
      <w:r w:rsidRPr="006622F7">
        <w:t xml:space="preserve">additive genetic, shared environmental, and non-shared environmental variation, respectively. </w:t>
      </w:r>
      <w:r w:rsidR="008972DF">
        <w:t xml:space="preserve">Because they are not standardized, they do not sum to 100%, and so each variance component can increase or decrease simultaneously. </w:t>
      </w:r>
      <w:r w:rsidRPr="006622F7">
        <w:t xml:space="preserve">A black arrow pointing up indicates that the magnitude of variance increases following the intervention, whereas a red arrow pointing down indicates that the </w:t>
      </w:r>
      <w:r w:rsidRPr="006622F7">
        <w:lastRenderedPageBreak/>
        <w:t xml:space="preserve">magnitude of variance decreases. A dash indicates no change. </w:t>
      </w:r>
      <w:r w:rsidR="004656AA">
        <w:t>** indicates strong evidence in favor of that interpretation. * indicates some evidence in favor of that interpretation.</w:t>
      </w:r>
    </w:p>
    <w:sectPr w:rsidR="00422662" w:rsidRPr="006622F7" w:rsidSect="002E687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47DF23" w14:textId="77777777" w:rsidR="002256A2" w:rsidRDefault="002256A2" w:rsidP="004D643B">
      <w:r>
        <w:separator/>
      </w:r>
    </w:p>
  </w:endnote>
  <w:endnote w:type="continuationSeparator" w:id="0">
    <w:p w14:paraId="41114262" w14:textId="77777777" w:rsidR="002256A2" w:rsidRDefault="002256A2" w:rsidP="004D6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000000000000000"/>
    <w:charset w:val="00"/>
    <w:family w:val="auto"/>
    <w:pitch w:val="variable"/>
    <w:sig w:usb0="E00002FF" w:usb1="5000205A"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5EBC7" w14:textId="77777777" w:rsidR="002256A2" w:rsidRDefault="002256A2" w:rsidP="004D643B">
      <w:r>
        <w:separator/>
      </w:r>
    </w:p>
  </w:footnote>
  <w:footnote w:type="continuationSeparator" w:id="0">
    <w:p w14:paraId="2FDEACF6" w14:textId="77777777" w:rsidR="002256A2" w:rsidRDefault="002256A2" w:rsidP="004D64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99315994"/>
      <w:docPartObj>
        <w:docPartGallery w:val="Page Numbers (Top of Page)"/>
        <w:docPartUnique/>
      </w:docPartObj>
    </w:sdtPr>
    <w:sdtEndPr>
      <w:rPr>
        <w:noProof/>
      </w:rPr>
    </w:sdtEndPr>
    <w:sdtContent>
      <w:p w14:paraId="68D303FD" w14:textId="6C90BDB8" w:rsidR="00A11C69" w:rsidRPr="002E6877" w:rsidRDefault="00A11C69" w:rsidP="002E6877">
        <w:pPr>
          <w:pStyle w:val="Header"/>
          <w:rPr>
            <w:rFonts w:ascii="Times New Roman" w:hAnsi="Times New Roman" w:cs="Times New Roman"/>
            <w:sz w:val="24"/>
            <w:szCs w:val="24"/>
          </w:rPr>
        </w:pPr>
        <w:r w:rsidRPr="002E6877">
          <w:rPr>
            <w:rFonts w:ascii="Times New Roman" w:hAnsi="Times New Roman" w:cs="Times New Roman"/>
            <w:sz w:val="24"/>
            <w:szCs w:val="24"/>
          </w:rPr>
          <w:t>EXPERIMENTAL BEHAVIORAL GENET</w:t>
        </w:r>
        <w:r>
          <w:rPr>
            <w:rFonts w:ascii="Times New Roman" w:hAnsi="Times New Roman" w:cs="Times New Roman"/>
            <w:sz w:val="24"/>
            <w:szCs w:val="24"/>
          </w:rPr>
          <w:t xml:space="preserve">ICS                      </w:t>
        </w:r>
        <w:r w:rsidRPr="002E6877">
          <w:rPr>
            <w:rFonts w:ascii="Times New Roman" w:hAnsi="Times New Roman" w:cs="Times New Roman"/>
            <w:sz w:val="24"/>
            <w:szCs w:val="24"/>
          </w:rPr>
          <w:t xml:space="preserve">                                                    </w:t>
        </w:r>
        <w:r w:rsidRPr="002E6877">
          <w:rPr>
            <w:rFonts w:ascii="Times New Roman" w:hAnsi="Times New Roman" w:cs="Times New Roman"/>
            <w:sz w:val="24"/>
            <w:szCs w:val="24"/>
          </w:rPr>
          <w:fldChar w:fldCharType="begin"/>
        </w:r>
        <w:r w:rsidRPr="002E6877">
          <w:rPr>
            <w:rFonts w:ascii="Times New Roman" w:hAnsi="Times New Roman" w:cs="Times New Roman"/>
            <w:sz w:val="24"/>
            <w:szCs w:val="24"/>
          </w:rPr>
          <w:instrText xml:space="preserve"> PAGE   \* MERGEFORMAT </w:instrText>
        </w:r>
        <w:r w:rsidRPr="002E6877">
          <w:rPr>
            <w:rFonts w:ascii="Times New Roman" w:hAnsi="Times New Roman" w:cs="Times New Roman"/>
            <w:sz w:val="24"/>
            <w:szCs w:val="24"/>
          </w:rPr>
          <w:fldChar w:fldCharType="separate"/>
        </w:r>
        <w:r w:rsidR="00405635">
          <w:rPr>
            <w:rFonts w:ascii="Times New Roman" w:hAnsi="Times New Roman" w:cs="Times New Roman"/>
            <w:noProof/>
            <w:sz w:val="24"/>
            <w:szCs w:val="24"/>
          </w:rPr>
          <w:t>27</w:t>
        </w:r>
        <w:r w:rsidRPr="002E6877">
          <w:rPr>
            <w:rFonts w:ascii="Times New Roman" w:hAnsi="Times New Roman" w:cs="Times New Roman"/>
            <w:noProof/>
            <w:sz w:val="24"/>
            <w:szCs w:val="24"/>
          </w:rPr>
          <w:fldChar w:fldCharType="end"/>
        </w:r>
      </w:p>
    </w:sdtContent>
  </w:sdt>
  <w:p w14:paraId="473C8F89" w14:textId="77777777" w:rsidR="00A11C69" w:rsidRDefault="00A11C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F1300A" w14:textId="40F8E482" w:rsidR="00A11C69" w:rsidRPr="002E6877" w:rsidRDefault="00A11C69">
    <w:pPr>
      <w:pStyle w:val="Header"/>
      <w:rPr>
        <w:rFonts w:ascii="Times New Roman" w:hAnsi="Times New Roman" w:cs="Times New Roman"/>
        <w:sz w:val="24"/>
        <w:szCs w:val="24"/>
      </w:rPr>
    </w:pPr>
    <w:r w:rsidRPr="002E6877">
      <w:rPr>
        <w:rFonts w:ascii="Times New Roman" w:hAnsi="Times New Roman" w:cs="Times New Roman"/>
        <w:sz w:val="24"/>
        <w:szCs w:val="24"/>
      </w:rPr>
      <w:t>Running head: EXPERIMENTAL BEHAVIORAL GENETICS</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1836C3"/>
    <w:multiLevelType w:val="hybridMultilevel"/>
    <w:tmpl w:val="235AB9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C8354C"/>
    <w:multiLevelType w:val="hybridMultilevel"/>
    <w:tmpl w:val="B7A6E55A"/>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BD6CCB"/>
    <w:multiLevelType w:val="hybridMultilevel"/>
    <w:tmpl w:val="235AB9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202290"/>
    <w:multiLevelType w:val="hybridMultilevel"/>
    <w:tmpl w:val="59AEC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dxav0pdpd2a9seftdkxatd4zxeasa0fa2w0&quot;&gt;References_new&lt;record-ids&gt;&lt;item&gt;90&lt;/item&gt;&lt;item&gt;286&lt;/item&gt;&lt;item&gt;288&lt;/item&gt;&lt;item&gt;356&lt;/item&gt;&lt;item&gt;366&lt;/item&gt;&lt;item&gt;517&lt;/item&gt;&lt;item&gt;945&lt;/item&gt;&lt;item&gt;1260&lt;/item&gt;&lt;item&gt;1306&lt;/item&gt;&lt;item&gt;1321&lt;/item&gt;&lt;item&gt;1324&lt;/item&gt;&lt;item&gt;1588&lt;/item&gt;&lt;item&gt;1607&lt;/item&gt;&lt;item&gt;1650&lt;/item&gt;&lt;item&gt;1666&lt;/item&gt;&lt;item&gt;1667&lt;/item&gt;&lt;item&gt;1668&lt;/item&gt;&lt;item&gt;1669&lt;/item&gt;&lt;item&gt;1672&lt;/item&gt;&lt;item&gt;1673&lt;/item&gt;&lt;item&gt;1675&lt;/item&gt;&lt;item&gt;1678&lt;/item&gt;&lt;item&gt;1679&lt;/item&gt;&lt;item&gt;1682&lt;/item&gt;&lt;item&gt;1890&lt;/item&gt;&lt;item&gt;1919&lt;/item&gt;&lt;item&gt;1920&lt;/item&gt;&lt;item&gt;1921&lt;/item&gt;&lt;item&gt;1922&lt;/item&gt;&lt;item&gt;1923&lt;/item&gt;&lt;item&gt;1924&lt;/item&gt;&lt;item&gt;1925&lt;/item&gt;&lt;item&gt;1926&lt;/item&gt;&lt;item&gt;1927&lt;/item&gt;&lt;item&gt;1928&lt;/item&gt;&lt;item&gt;1929&lt;/item&gt;&lt;item&gt;1930&lt;/item&gt;&lt;item&gt;1931&lt;/item&gt;&lt;item&gt;1932&lt;/item&gt;&lt;item&gt;1933&lt;/item&gt;&lt;item&gt;1934&lt;/item&gt;&lt;item&gt;1935&lt;/item&gt;&lt;/record-ids&gt;&lt;/item&gt;&lt;/Libraries&gt;"/>
  </w:docVars>
  <w:rsids>
    <w:rsidRoot w:val="00A66850"/>
    <w:rsid w:val="00001E4E"/>
    <w:rsid w:val="00002484"/>
    <w:rsid w:val="0000296A"/>
    <w:rsid w:val="00010BB0"/>
    <w:rsid w:val="0002052E"/>
    <w:rsid w:val="00020FF4"/>
    <w:rsid w:val="000214B1"/>
    <w:rsid w:val="000273D9"/>
    <w:rsid w:val="0003541F"/>
    <w:rsid w:val="00035989"/>
    <w:rsid w:val="00036AAB"/>
    <w:rsid w:val="000406AD"/>
    <w:rsid w:val="00040F05"/>
    <w:rsid w:val="000421F7"/>
    <w:rsid w:val="0004325D"/>
    <w:rsid w:val="00043763"/>
    <w:rsid w:val="0004725C"/>
    <w:rsid w:val="00054753"/>
    <w:rsid w:val="00060222"/>
    <w:rsid w:val="0006022D"/>
    <w:rsid w:val="00061AAE"/>
    <w:rsid w:val="00062759"/>
    <w:rsid w:val="00065A1F"/>
    <w:rsid w:val="00066D07"/>
    <w:rsid w:val="00066FCC"/>
    <w:rsid w:val="00070A2C"/>
    <w:rsid w:val="00074603"/>
    <w:rsid w:val="00077167"/>
    <w:rsid w:val="000777DD"/>
    <w:rsid w:val="00084C58"/>
    <w:rsid w:val="00090985"/>
    <w:rsid w:val="000911C8"/>
    <w:rsid w:val="000926AB"/>
    <w:rsid w:val="00093727"/>
    <w:rsid w:val="00095EAE"/>
    <w:rsid w:val="000964B1"/>
    <w:rsid w:val="000A1659"/>
    <w:rsid w:val="000A1971"/>
    <w:rsid w:val="000A41B4"/>
    <w:rsid w:val="000A4BEC"/>
    <w:rsid w:val="000B55E3"/>
    <w:rsid w:val="000B5A77"/>
    <w:rsid w:val="000B5C90"/>
    <w:rsid w:val="000B64A7"/>
    <w:rsid w:val="000B72ED"/>
    <w:rsid w:val="000C0121"/>
    <w:rsid w:val="000C03F3"/>
    <w:rsid w:val="000C044D"/>
    <w:rsid w:val="000C0D7E"/>
    <w:rsid w:val="000C0E8B"/>
    <w:rsid w:val="000C10F2"/>
    <w:rsid w:val="000C23D7"/>
    <w:rsid w:val="000C24BB"/>
    <w:rsid w:val="000C6800"/>
    <w:rsid w:val="000D3F7F"/>
    <w:rsid w:val="000D6262"/>
    <w:rsid w:val="000E3AC8"/>
    <w:rsid w:val="000F1006"/>
    <w:rsid w:val="000F19DC"/>
    <w:rsid w:val="000F1FC7"/>
    <w:rsid w:val="000F314E"/>
    <w:rsid w:val="000F4164"/>
    <w:rsid w:val="000F4997"/>
    <w:rsid w:val="000F5B6A"/>
    <w:rsid w:val="0010108E"/>
    <w:rsid w:val="001020B8"/>
    <w:rsid w:val="001025A9"/>
    <w:rsid w:val="00105A9C"/>
    <w:rsid w:val="00107E93"/>
    <w:rsid w:val="00120319"/>
    <w:rsid w:val="001222F1"/>
    <w:rsid w:val="0012319D"/>
    <w:rsid w:val="00124433"/>
    <w:rsid w:val="001264F0"/>
    <w:rsid w:val="00126573"/>
    <w:rsid w:val="00127A28"/>
    <w:rsid w:val="001316AF"/>
    <w:rsid w:val="001329EC"/>
    <w:rsid w:val="0013321B"/>
    <w:rsid w:val="001348E5"/>
    <w:rsid w:val="001348E8"/>
    <w:rsid w:val="0013616D"/>
    <w:rsid w:val="0013685E"/>
    <w:rsid w:val="00140936"/>
    <w:rsid w:val="00140A41"/>
    <w:rsid w:val="00142FDD"/>
    <w:rsid w:val="00144013"/>
    <w:rsid w:val="0014558B"/>
    <w:rsid w:val="00152DF4"/>
    <w:rsid w:val="00156697"/>
    <w:rsid w:val="0015743A"/>
    <w:rsid w:val="00157C13"/>
    <w:rsid w:val="00162F62"/>
    <w:rsid w:val="001657EB"/>
    <w:rsid w:val="001738FE"/>
    <w:rsid w:val="0017579D"/>
    <w:rsid w:val="001811AD"/>
    <w:rsid w:val="0018212B"/>
    <w:rsid w:val="001860F6"/>
    <w:rsid w:val="00191F79"/>
    <w:rsid w:val="00192EEB"/>
    <w:rsid w:val="00195363"/>
    <w:rsid w:val="0019546F"/>
    <w:rsid w:val="001A3CB6"/>
    <w:rsid w:val="001A7412"/>
    <w:rsid w:val="001B01A2"/>
    <w:rsid w:val="001B1B94"/>
    <w:rsid w:val="001B28EE"/>
    <w:rsid w:val="001B60FC"/>
    <w:rsid w:val="001C4FA7"/>
    <w:rsid w:val="001C5197"/>
    <w:rsid w:val="001D2EDB"/>
    <w:rsid w:val="001D5C22"/>
    <w:rsid w:val="001E3958"/>
    <w:rsid w:val="001E3F37"/>
    <w:rsid w:val="001E422F"/>
    <w:rsid w:val="001E5DE8"/>
    <w:rsid w:val="001E63C4"/>
    <w:rsid w:val="001E7CC9"/>
    <w:rsid w:val="001F00EE"/>
    <w:rsid w:val="001F0632"/>
    <w:rsid w:val="00200FCA"/>
    <w:rsid w:val="00201D30"/>
    <w:rsid w:val="00202AD0"/>
    <w:rsid w:val="00202F25"/>
    <w:rsid w:val="00211DD0"/>
    <w:rsid w:val="002131A1"/>
    <w:rsid w:val="00215075"/>
    <w:rsid w:val="0021586A"/>
    <w:rsid w:val="0021632A"/>
    <w:rsid w:val="00221C2A"/>
    <w:rsid w:val="002256A2"/>
    <w:rsid w:val="00225CDD"/>
    <w:rsid w:val="00226C70"/>
    <w:rsid w:val="00230A17"/>
    <w:rsid w:val="002311B9"/>
    <w:rsid w:val="00231BA9"/>
    <w:rsid w:val="00231E58"/>
    <w:rsid w:val="00235FA2"/>
    <w:rsid w:val="00240828"/>
    <w:rsid w:val="00241912"/>
    <w:rsid w:val="0024779A"/>
    <w:rsid w:val="002570B7"/>
    <w:rsid w:val="00257D9B"/>
    <w:rsid w:val="00260853"/>
    <w:rsid w:val="002622C1"/>
    <w:rsid w:val="00263061"/>
    <w:rsid w:val="002664F0"/>
    <w:rsid w:val="00272F4D"/>
    <w:rsid w:val="00275120"/>
    <w:rsid w:val="00277620"/>
    <w:rsid w:val="0028047B"/>
    <w:rsid w:val="00282491"/>
    <w:rsid w:val="00285149"/>
    <w:rsid w:val="00286437"/>
    <w:rsid w:val="00286FEF"/>
    <w:rsid w:val="00290A39"/>
    <w:rsid w:val="00291855"/>
    <w:rsid w:val="00293BD1"/>
    <w:rsid w:val="0029490C"/>
    <w:rsid w:val="00296337"/>
    <w:rsid w:val="00296C5B"/>
    <w:rsid w:val="00297174"/>
    <w:rsid w:val="002A09F5"/>
    <w:rsid w:val="002A0D2B"/>
    <w:rsid w:val="002A4239"/>
    <w:rsid w:val="002A5505"/>
    <w:rsid w:val="002A6060"/>
    <w:rsid w:val="002A6A01"/>
    <w:rsid w:val="002C1544"/>
    <w:rsid w:val="002C179D"/>
    <w:rsid w:val="002C191A"/>
    <w:rsid w:val="002C55AB"/>
    <w:rsid w:val="002C635C"/>
    <w:rsid w:val="002C6DF6"/>
    <w:rsid w:val="002D45FF"/>
    <w:rsid w:val="002D5BA6"/>
    <w:rsid w:val="002D73A5"/>
    <w:rsid w:val="002E54E8"/>
    <w:rsid w:val="002E5904"/>
    <w:rsid w:val="002E60E3"/>
    <w:rsid w:val="002E6877"/>
    <w:rsid w:val="002E7747"/>
    <w:rsid w:val="002F4BBA"/>
    <w:rsid w:val="002F7859"/>
    <w:rsid w:val="0030000C"/>
    <w:rsid w:val="00300B94"/>
    <w:rsid w:val="00305C7D"/>
    <w:rsid w:val="00306D86"/>
    <w:rsid w:val="00311C27"/>
    <w:rsid w:val="003129A2"/>
    <w:rsid w:val="00312BC6"/>
    <w:rsid w:val="00314600"/>
    <w:rsid w:val="0031788F"/>
    <w:rsid w:val="003208A2"/>
    <w:rsid w:val="00321146"/>
    <w:rsid w:val="00321B38"/>
    <w:rsid w:val="00324DF5"/>
    <w:rsid w:val="003256A1"/>
    <w:rsid w:val="00331773"/>
    <w:rsid w:val="00332B68"/>
    <w:rsid w:val="003357BC"/>
    <w:rsid w:val="003364C5"/>
    <w:rsid w:val="00344277"/>
    <w:rsid w:val="00344333"/>
    <w:rsid w:val="003445F9"/>
    <w:rsid w:val="00346385"/>
    <w:rsid w:val="003515D4"/>
    <w:rsid w:val="003560C9"/>
    <w:rsid w:val="00361467"/>
    <w:rsid w:val="003703CA"/>
    <w:rsid w:val="003728EF"/>
    <w:rsid w:val="00374748"/>
    <w:rsid w:val="00376393"/>
    <w:rsid w:val="00376638"/>
    <w:rsid w:val="00376BD0"/>
    <w:rsid w:val="00381DF2"/>
    <w:rsid w:val="00382FA9"/>
    <w:rsid w:val="003864F0"/>
    <w:rsid w:val="00386681"/>
    <w:rsid w:val="0039102A"/>
    <w:rsid w:val="003917E3"/>
    <w:rsid w:val="00391866"/>
    <w:rsid w:val="0039385C"/>
    <w:rsid w:val="00393B95"/>
    <w:rsid w:val="00395E7B"/>
    <w:rsid w:val="00397209"/>
    <w:rsid w:val="003A05DF"/>
    <w:rsid w:val="003A1C9D"/>
    <w:rsid w:val="003A29F7"/>
    <w:rsid w:val="003A2A62"/>
    <w:rsid w:val="003A4C74"/>
    <w:rsid w:val="003A5A0F"/>
    <w:rsid w:val="003A75F0"/>
    <w:rsid w:val="003B07A2"/>
    <w:rsid w:val="003B0891"/>
    <w:rsid w:val="003B1047"/>
    <w:rsid w:val="003B23D6"/>
    <w:rsid w:val="003B3333"/>
    <w:rsid w:val="003B60AF"/>
    <w:rsid w:val="003C48D8"/>
    <w:rsid w:val="003C5BCC"/>
    <w:rsid w:val="003D25D3"/>
    <w:rsid w:val="003D531A"/>
    <w:rsid w:val="003D58B3"/>
    <w:rsid w:val="003E14D5"/>
    <w:rsid w:val="003E3C65"/>
    <w:rsid w:val="003E556F"/>
    <w:rsid w:val="003E628E"/>
    <w:rsid w:val="003E7BA6"/>
    <w:rsid w:val="003F10AB"/>
    <w:rsid w:val="003F4E6D"/>
    <w:rsid w:val="003F56B7"/>
    <w:rsid w:val="003F5796"/>
    <w:rsid w:val="004005A9"/>
    <w:rsid w:val="00401407"/>
    <w:rsid w:val="00402467"/>
    <w:rsid w:val="004029F8"/>
    <w:rsid w:val="00405635"/>
    <w:rsid w:val="00413B12"/>
    <w:rsid w:val="00415711"/>
    <w:rsid w:val="00416E1C"/>
    <w:rsid w:val="00417AA3"/>
    <w:rsid w:val="00421BE6"/>
    <w:rsid w:val="00422662"/>
    <w:rsid w:val="004241DD"/>
    <w:rsid w:val="00424EBE"/>
    <w:rsid w:val="004303EF"/>
    <w:rsid w:val="00431763"/>
    <w:rsid w:val="00431771"/>
    <w:rsid w:val="00431BDE"/>
    <w:rsid w:val="00435BB6"/>
    <w:rsid w:val="004374E2"/>
    <w:rsid w:val="004407B0"/>
    <w:rsid w:val="00442906"/>
    <w:rsid w:val="00446B45"/>
    <w:rsid w:val="00451AAB"/>
    <w:rsid w:val="004542D3"/>
    <w:rsid w:val="00455FA7"/>
    <w:rsid w:val="00456829"/>
    <w:rsid w:val="0045703B"/>
    <w:rsid w:val="00462FBC"/>
    <w:rsid w:val="0046362F"/>
    <w:rsid w:val="00464EC8"/>
    <w:rsid w:val="004656AA"/>
    <w:rsid w:val="004717BA"/>
    <w:rsid w:val="00472ECA"/>
    <w:rsid w:val="00473BAA"/>
    <w:rsid w:val="00474340"/>
    <w:rsid w:val="00475066"/>
    <w:rsid w:val="00475C8F"/>
    <w:rsid w:val="00476002"/>
    <w:rsid w:val="00477A82"/>
    <w:rsid w:val="00480C7F"/>
    <w:rsid w:val="0048165F"/>
    <w:rsid w:val="004856D7"/>
    <w:rsid w:val="004865A2"/>
    <w:rsid w:val="004946E7"/>
    <w:rsid w:val="004954F1"/>
    <w:rsid w:val="004966DD"/>
    <w:rsid w:val="004A06F6"/>
    <w:rsid w:val="004A3285"/>
    <w:rsid w:val="004A34C2"/>
    <w:rsid w:val="004A4293"/>
    <w:rsid w:val="004A753D"/>
    <w:rsid w:val="004B1524"/>
    <w:rsid w:val="004B3823"/>
    <w:rsid w:val="004B6C59"/>
    <w:rsid w:val="004B780B"/>
    <w:rsid w:val="004B78A7"/>
    <w:rsid w:val="004C0314"/>
    <w:rsid w:val="004C0469"/>
    <w:rsid w:val="004C1C30"/>
    <w:rsid w:val="004C333B"/>
    <w:rsid w:val="004C3FDB"/>
    <w:rsid w:val="004C424B"/>
    <w:rsid w:val="004C6E12"/>
    <w:rsid w:val="004D0B27"/>
    <w:rsid w:val="004D55FD"/>
    <w:rsid w:val="004D643B"/>
    <w:rsid w:val="004D683E"/>
    <w:rsid w:val="004E36D5"/>
    <w:rsid w:val="004F3B86"/>
    <w:rsid w:val="004F49B4"/>
    <w:rsid w:val="004F5758"/>
    <w:rsid w:val="004F5E7C"/>
    <w:rsid w:val="00501210"/>
    <w:rsid w:val="0050387B"/>
    <w:rsid w:val="00505C20"/>
    <w:rsid w:val="005108D1"/>
    <w:rsid w:val="00510FB0"/>
    <w:rsid w:val="005125D1"/>
    <w:rsid w:val="00512D9D"/>
    <w:rsid w:val="00513CCF"/>
    <w:rsid w:val="0051441E"/>
    <w:rsid w:val="00515E47"/>
    <w:rsid w:val="0051686E"/>
    <w:rsid w:val="00516D11"/>
    <w:rsid w:val="005213FA"/>
    <w:rsid w:val="005224A4"/>
    <w:rsid w:val="00524847"/>
    <w:rsid w:val="0052645D"/>
    <w:rsid w:val="00527D5F"/>
    <w:rsid w:val="00527F63"/>
    <w:rsid w:val="005333A1"/>
    <w:rsid w:val="0053498B"/>
    <w:rsid w:val="0054010A"/>
    <w:rsid w:val="00545F1B"/>
    <w:rsid w:val="0054715D"/>
    <w:rsid w:val="00547893"/>
    <w:rsid w:val="00562B14"/>
    <w:rsid w:val="00565128"/>
    <w:rsid w:val="00567CC2"/>
    <w:rsid w:val="00570CA8"/>
    <w:rsid w:val="00576FBD"/>
    <w:rsid w:val="005829A5"/>
    <w:rsid w:val="00583350"/>
    <w:rsid w:val="0058445E"/>
    <w:rsid w:val="005972A2"/>
    <w:rsid w:val="005B0780"/>
    <w:rsid w:val="005B08A2"/>
    <w:rsid w:val="005B1BA9"/>
    <w:rsid w:val="005B3051"/>
    <w:rsid w:val="005B6B80"/>
    <w:rsid w:val="005B70A3"/>
    <w:rsid w:val="005C548A"/>
    <w:rsid w:val="005D00E6"/>
    <w:rsid w:val="005D10F1"/>
    <w:rsid w:val="005D25C4"/>
    <w:rsid w:val="005D6701"/>
    <w:rsid w:val="005E76FD"/>
    <w:rsid w:val="005F2318"/>
    <w:rsid w:val="005F2FAD"/>
    <w:rsid w:val="005F4A01"/>
    <w:rsid w:val="005F4CE3"/>
    <w:rsid w:val="005F7A97"/>
    <w:rsid w:val="00602395"/>
    <w:rsid w:val="00604B88"/>
    <w:rsid w:val="00605AB0"/>
    <w:rsid w:val="00606CF1"/>
    <w:rsid w:val="00607150"/>
    <w:rsid w:val="006071FC"/>
    <w:rsid w:val="00612255"/>
    <w:rsid w:val="00614AA5"/>
    <w:rsid w:val="00617587"/>
    <w:rsid w:val="00620AB8"/>
    <w:rsid w:val="00622C46"/>
    <w:rsid w:val="00622E86"/>
    <w:rsid w:val="006329A7"/>
    <w:rsid w:val="00636CE1"/>
    <w:rsid w:val="006376A6"/>
    <w:rsid w:val="00641232"/>
    <w:rsid w:val="00641409"/>
    <w:rsid w:val="0064353A"/>
    <w:rsid w:val="0064608A"/>
    <w:rsid w:val="00651256"/>
    <w:rsid w:val="00653757"/>
    <w:rsid w:val="00656161"/>
    <w:rsid w:val="006605CD"/>
    <w:rsid w:val="00661BA8"/>
    <w:rsid w:val="00661E38"/>
    <w:rsid w:val="006622F7"/>
    <w:rsid w:val="006626F7"/>
    <w:rsid w:val="00662955"/>
    <w:rsid w:val="00671B92"/>
    <w:rsid w:val="00674032"/>
    <w:rsid w:val="00674EC2"/>
    <w:rsid w:val="006800BA"/>
    <w:rsid w:val="006805F8"/>
    <w:rsid w:val="006824CD"/>
    <w:rsid w:val="00685B0F"/>
    <w:rsid w:val="00686924"/>
    <w:rsid w:val="0068753B"/>
    <w:rsid w:val="006918A6"/>
    <w:rsid w:val="006953CB"/>
    <w:rsid w:val="00696FBF"/>
    <w:rsid w:val="00697AE1"/>
    <w:rsid w:val="006A1E93"/>
    <w:rsid w:val="006A24B7"/>
    <w:rsid w:val="006A6D0E"/>
    <w:rsid w:val="006A75D5"/>
    <w:rsid w:val="006B332E"/>
    <w:rsid w:val="006B6A41"/>
    <w:rsid w:val="006B6DBE"/>
    <w:rsid w:val="006B7584"/>
    <w:rsid w:val="006B7A9C"/>
    <w:rsid w:val="006C1D2D"/>
    <w:rsid w:val="006C2B79"/>
    <w:rsid w:val="006D337B"/>
    <w:rsid w:val="006D4563"/>
    <w:rsid w:val="006D64C9"/>
    <w:rsid w:val="006E09BB"/>
    <w:rsid w:val="006F1CBC"/>
    <w:rsid w:val="006F605B"/>
    <w:rsid w:val="006F7FB9"/>
    <w:rsid w:val="00702D4A"/>
    <w:rsid w:val="00703F60"/>
    <w:rsid w:val="00704A7F"/>
    <w:rsid w:val="00710C08"/>
    <w:rsid w:val="0071226D"/>
    <w:rsid w:val="0071357D"/>
    <w:rsid w:val="0071360A"/>
    <w:rsid w:val="0073268A"/>
    <w:rsid w:val="00732ADD"/>
    <w:rsid w:val="00733ECF"/>
    <w:rsid w:val="007360BF"/>
    <w:rsid w:val="00737D4F"/>
    <w:rsid w:val="007418F1"/>
    <w:rsid w:val="0074208A"/>
    <w:rsid w:val="00744011"/>
    <w:rsid w:val="00745E8D"/>
    <w:rsid w:val="00747E32"/>
    <w:rsid w:val="00751A41"/>
    <w:rsid w:val="00752944"/>
    <w:rsid w:val="0075595C"/>
    <w:rsid w:val="007570CB"/>
    <w:rsid w:val="0076044D"/>
    <w:rsid w:val="0076189C"/>
    <w:rsid w:val="00762AB2"/>
    <w:rsid w:val="007636E9"/>
    <w:rsid w:val="00763752"/>
    <w:rsid w:val="007665F6"/>
    <w:rsid w:val="0076662E"/>
    <w:rsid w:val="0077040D"/>
    <w:rsid w:val="007715AD"/>
    <w:rsid w:val="007726D7"/>
    <w:rsid w:val="00781923"/>
    <w:rsid w:val="007839FA"/>
    <w:rsid w:val="0078542B"/>
    <w:rsid w:val="00794FFD"/>
    <w:rsid w:val="00795EFF"/>
    <w:rsid w:val="007A1704"/>
    <w:rsid w:val="007A50C0"/>
    <w:rsid w:val="007A5831"/>
    <w:rsid w:val="007A6C8A"/>
    <w:rsid w:val="007B0CAE"/>
    <w:rsid w:val="007B0DC5"/>
    <w:rsid w:val="007B1A64"/>
    <w:rsid w:val="007C3E00"/>
    <w:rsid w:val="007C51BF"/>
    <w:rsid w:val="007C7477"/>
    <w:rsid w:val="007D0045"/>
    <w:rsid w:val="007D158C"/>
    <w:rsid w:val="007D7E02"/>
    <w:rsid w:val="007E15AB"/>
    <w:rsid w:val="007F44D0"/>
    <w:rsid w:val="00802088"/>
    <w:rsid w:val="008047AE"/>
    <w:rsid w:val="008048C0"/>
    <w:rsid w:val="008061CE"/>
    <w:rsid w:val="0080713C"/>
    <w:rsid w:val="00811C79"/>
    <w:rsid w:val="00812D8B"/>
    <w:rsid w:val="0081321F"/>
    <w:rsid w:val="008165FB"/>
    <w:rsid w:val="0081665E"/>
    <w:rsid w:val="00821794"/>
    <w:rsid w:val="00822E6E"/>
    <w:rsid w:val="00823983"/>
    <w:rsid w:val="00823A50"/>
    <w:rsid w:val="00823C5B"/>
    <w:rsid w:val="00824036"/>
    <w:rsid w:val="0082452A"/>
    <w:rsid w:val="008259C3"/>
    <w:rsid w:val="008300A3"/>
    <w:rsid w:val="00832EBA"/>
    <w:rsid w:val="0083645E"/>
    <w:rsid w:val="00837C94"/>
    <w:rsid w:val="008443B4"/>
    <w:rsid w:val="00853C7A"/>
    <w:rsid w:val="00853EDD"/>
    <w:rsid w:val="008635EC"/>
    <w:rsid w:val="00866F0D"/>
    <w:rsid w:val="00871EE8"/>
    <w:rsid w:val="00872440"/>
    <w:rsid w:val="008738EB"/>
    <w:rsid w:val="008750D0"/>
    <w:rsid w:val="00875E44"/>
    <w:rsid w:val="008911F6"/>
    <w:rsid w:val="008918D0"/>
    <w:rsid w:val="00891DBC"/>
    <w:rsid w:val="00892419"/>
    <w:rsid w:val="008972DF"/>
    <w:rsid w:val="008973CF"/>
    <w:rsid w:val="008A1FA9"/>
    <w:rsid w:val="008A2B71"/>
    <w:rsid w:val="008A2DE7"/>
    <w:rsid w:val="008A540E"/>
    <w:rsid w:val="008A67AA"/>
    <w:rsid w:val="008B2BC5"/>
    <w:rsid w:val="008B4207"/>
    <w:rsid w:val="008B4ADA"/>
    <w:rsid w:val="008C14FB"/>
    <w:rsid w:val="008C5AA1"/>
    <w:rsid w:val="008D14F7"/>
    <w:rsid w:val="008D2818"/>
    <w:rsid w:val="008E3ACE"/>
    <w:rsid w:val="008E3AD2"/>
    <w:rsid w:val="008E4A7A"/>
    <w:rsid w:val="008E7EC6"/>
    <w:rsid w:val="008F7528"/>
    <w:rsid w:val="008F7BC8"/>
    <w:rsid w:val="009035DD"/>
    <w:rsid w:val="00906238"/>
    <w:rsid w:val="00910969"/>
    <w:rsid w:val="0091438B"/>
    <w:rsid w:val="009156FA"/>
    <w:rsid w:val="00923724"/>
    <w:rsid w:val="009244CD"/>
    <w:rsid w:val="0092762A"/>
    <w:rsid w:val="0093328C"/>
    <w:rsid w:val="00934148"/>
    <w:rsid w:val="00934BA0"/>
    <w:rsid w:val="009409CE"/>
    <w:rsid w:val="00940E3F"/>
    <w:rsid w:val="00942BEA"/>
    <w:rsid w:val="00945D4C"/>
    <w:rsid w:val="00946BBB"/>
    <w:rsid w:val="009508EC"/>
    <w:rsid w:val="009516CC"/>
    <w:rsid w:val="00957D8D"/>
    <w:rsid w:val="009602AD"/>
    <w:rsid w:val="00961C4F"/>
    <w:rsid w:val="009669BC"/>
    <w:rsid w:val="00966C84"/>
    <w:rsid w:val="00970338"/>
    <w:rsid w:val="009705F2"/>
    <w:rsid w:val="00972691"/>
    <w:rsid w:val="009769E3"/>
    <w:rsid w:val="00982A35"/>
    <w:rsid w:val="00982FEB"/>
    <w:rsid w:val="00985DF3"/>
    <w:rsid w:val="009862CA"/>
    <w:rsid w:val="0099348D"/>
    <w:rsid w:val="00994748"/>
    <w:rsid w:val="00995906"/>
    <w:rsid w:val="00997081"/>
    <w:rsid w:val="009A00BC"/>
    <w:rsid w:val="009A0BC7"/>
    <w:rsid w:val="009A3799"/>
    <w:rsid w:val="009A4BC7"/>
    <w:rsid w:val="009A5B07"/>
    <w:rsid w:val="009B437A"/>
    <w:rsid w:val="009B53B2"/>
    <w:rsid w:val="009B56DE"/>
    <w:rsid w:val="009C0FEE"/>
    <w:rsid w:val="009C6F4E"/>
    <w:rsid w:val="009D0148"/>
    <w:rsid w:val="009D0B73"/>
    <w:rsid w:val="009D2F71"/>
    <w:rsid w:val="009D3AD9"/>
    <w:rsid w:val="009D457D"/>
    <w:rsid w:val="009D794E"/>
    <w:rsid w:val="009D7CA0"/>
    <w:rsid w:val="009F3F22"/>
    <w:rsid w:val="009F58A2"/>
    <w:rsid w:val="00A032EC"/>
    <w:rsid w:val="00A04B4F"/>
    <w:rsid w:val="00A04B99"/>
    <w:rsid w:val="00A0624D"/>
    <w:rsid w:val="00A07AEE"/>
    <w:rsid w:val="00A10804"/>
    <w:rsid w:val="00A11C69"/>
    <w:rsid w:val="00A1231D"/>
    <w:rsid w:val="00A129EB"/>
    <w:rsid w:val="00A1543E"/>
    <w:rsid w:val="00A15760"/>
    <w:rsid w:val="00A162C7"/>
    <w:rsid w:val="00A210F2"/>
    <w:rsid w:val="00A21240"/>
    <w:rsid w:val="00A273BC"/>
    <w:rsid w:val="00A31779"/>
    <w:rsid w:val="00A33FBE"/>
    <w:rsid w:val="00A34957"/>
    <w:rsid w:val="00A40D64"/>
    <w:rsid w:val="00A515E0"/>
    <w:rsid w:val="00A53CCD"/>
    <w:rsid w:val="00A5592E"/>
    <w:rsid w:val="00A55CC3"/>
    <w:rsid w:val="00A562FE"/>
    <w:rsid w:val="00A56A04"/>
    <w:rsid w:val="00A63404"/>
    <w:rsid w:val="00A64CD4"/>
    <w:rsid w:val="00A66850"/>
    <w:rsid w:val="00A67D87"/>
    <w:rsid w:val="00A74301"/>
    <w:rsid w:val="00A75B2F"/>
    <w:rsid w:val="00A80BD3"/>
    <w:rsid w:val="00A80CF6"/>
    <w:rsid w:val="00A812AF"/>
    <w:rsid w:val="00A829E0"/>
    <w:rsid w:val="00A830FA"/>
    <w:rsid w:val="00A83267"/>
    <w:rsid w:val="00A86FB1"/>
    <w:rsid w:val="00A9084F"/>
    <w:rsid w:val="00A9145A"/>
    <w:rsid w:val="00A93E3F"/>
    <w:rsid w:val="00A9631C"/>
    <w:rsid w:val="00AA079D"/>
    <w:rsid w:val="00AA2DBF"/>
    <w:rsid w:val="00AA41BE"/>
    <w:rsid w:val="00AA5372"/>
    <w:rsid w:val="00AB0AF9"/>
    <w:rsid w:val="00AB4AC2"/>
    <w:rsid w:val="00AC09A4"/>
    <w:rsid w:val="00AC1DF4"/>
    <w:rsid w:val="00AC2836"/>
    <w:rsid w:val="00AC34FE"/>
    <w:rsid w:val="00AD157B"/>
    <w:rsid w:val="00AD2271"/>
    <w:rsid w:val="00AD4601"/>
    <w:rsid w:val="00AD6C07"/>
    <w:rsid w:val="00AD7872"/>
    <w:rsid w:val="00AD7B38"/>
    <w:rsid w:val="00AE15E0"/>
    <w:rsid w:val="00AE17D7"/>
    <w:rsid w:val="00AE232C"/>
    <w:rsid w:val="00AE451A"/>
    <w:rsid w:val="00AE73C8"/>
    <w:rsid w:val="00AF3384"/>
    <w:rsid w:val="00AF34F5"/>
    <w:rsid w:val="00AF51BD"/>
    <w:rsid w:val="00AF66F1"/>
    <w:rsid w:val="00AF7EF5"/>
    <w:rsid w:val="00AF7FA8"/>
    <w:rsid w:val="00B0023C"/>
    <w:rsid w:val="00B049A1"/>
    <w:rsid w:val="00B07C0E"/>
    <w:rsid w:val="00B151BB"/>
    <w:rsid w:val="00B16761"/>
    <w:rsid w:val="00B208A2"/>
    <w:rsid w:val="00B2202B"/>
    <w:rsid w:val="00B2370D"/>
    <w:rsid w:val="00B24A02"/>
    <w:rsid w:val="00B25784"/>
    <w:rsid w:val="00B32572"/>
    <w:rsid w:val="00B33522"/>
    <w:rsid w:val="00B34033"/>
    <w:rsid w:val="00B34861"/>
    <w:rsid w:val="00B46A5E"/>
    <w:rsid w:val="00B47400"/>
    <w:rsid w:val="00B51C3B"/>
    <w:rsid w:val="00B52F8D"/>
    <w:rsid w:val="00B533F0"/>
    <w:rsid w:val="00B56691"/>
    <w:rsid w:val="00B56B45"/>
    <w:rsid w:val="00B57835"/>
    <w:rsid w:val="00B578F5"/>
    <w:rsid w:val="00B57C91"/>
    <w:rsid w:val="00B65EDF"/>
    <w:rsid w:val="00B66378"/>
    <w:rsid w:val="00B70A0E"/>
    <w:rsid w:val="00B73C4F"/>
    <w:rsid w:val="00B740CD"/>
    <w:rsid w:val="00B74A94"/>
    <w:rsid w:val="00B77649"/>
    <w:rsid w:val="00B80759"/>
    <w:rsid w:val="00B80B96"/>
    <w:rsid w:val="00B879E1"/>
    <w:rsid w:val="00B92748"/>
    <w:rsid w:val="00B9347C"/>
    <w:rsid w:val="00B94679"/>
    <w:rsid w:val="00BB065C"/>
    <w:rsid w:val="00BB20A6"/>
    <w:rsid w:val="00BB6B2F"/>
    <w:rsid w:val="00BB6E38"/>
    <w:rsid w:val="00BB74B1"/>
    <w:rsid w:val="00BB7A73"/>
    <w:rsid w:val="00BC04BB"/>
    <w:rsid w:val="00BC0C68"/>
    <w:rsid w:val="00BC174B"/>
    <w:rsid w:val="00BC2189"/>
    <w:rsid w:val="00BC271E"/>
    <w:rsid w:val="00BC2C8F"/>
    <w:rsid w:val="00BD07C7"/>
    <w:rsid w:val="00BD07E6"/>
    <w:rsid w:val="00BD3A70"/>
    <w:rsid w:val="00BD7335"/>
    <w:rsid w:val="00BD7426"/>
    <w:rsid w:val="00BE0FD8"/>
    <w:rsid w:val="00BE2529"/>
    <w:rsid w:val="00BE44E2"/>
    <w:rsid w:val="00BF6522"/>
    <w:rsid w:val="00C00CDC"/>
    <w:rsid w:val="00C0226E"/>
    <w:rsid w:val="00C0295C"/>
    <w:rsid w:val="00C04ABA"/>
    <w:rsid w:val="00C0561E"/>
    <w:rsid w:val="00C06DFC"/>
    <w:rsid w:val="00C115CB"/>
    <w:rsid w:val="00C1578C"/>
    <w:rsid w:val="00C1748D"/>
    <w:rsid w:val="00C178BD"/>
    <w:rsid w:val="00C27FA9"/>
    <w:rsid w:val="00C301DD"/>
    <w:rsid w:val="00C30B3A"/>
    <w:rsid w:val="00C33C6C"/>
    <w:rsid w:val="00C36682"/>
    <w:rsid w:val="00C376AB"/>
    <w:rsid w:val="00C37C20"/>
    <w:rsid w:val="00C46BE4"/>
    <w:rsid w:val="00C4722B"/>
    <w:rsid w:val="00C4729A"/>
    <w:rsid w:val="00C47F46"/>
    <w:rsid w:val="00C50632"/>
    <w:rsid w:val="00C56777"/>
    <w:rsid w:val="00C613F9"/>
    <w:rsid w:val="00C64C76"/>
    <w:rsid w:val="00C65B19"/>
    <w:rsid w:val="00C67323"/>
    <w:rsid w:val="00C80372"/>
    <w:rsid w:val="00C81190"/>
    <w:rsid w:val="00C87147"/>
    <w:rsid w:val="00C87FF9"/>
    <w:rsid w:val="00C90FD1"/>
    <w:rsid w:val="00C91F4D"/>
    <w:rsid w:val="00C92684"/>
    <w:rsid w:val="00C93419"/>
    <w:rsid w:val="00CA32ED"/>
    <w:rsid w:val="00CB0CB7"/>
    <w:rsid w:val="00CB0F3B"/>
    <w:rsid w:val="00CB19E3"/>
    <w:rsid w:val="00CC0F4A"/>
    <w:rsid w:val="00CC1135"/>
    <w:rsid w:val="00CC155B"/>
    <w:rsid w:val="00CC2F25"/>
    <w:rsid w:val="00CD058D"/>
    <w:rsid w:val="00CD2F6A"/>
    <w:rsid w:val="00CD39EA"/>
    <w:rsid w:val="00CD4E99"/>
    <w:rsid w:val="00CD52D5"/>
    <w:rsid w:val="00CE4D8C"/>
    <w:rsid w:val="00CE7426"/>
    <w:rsid w:val="00CF18EB"/>
    <w:rsid w:val="00CF1961"/>
    <w:rsid w:val="00CF4A7F"/>
    <w:rsid w:val="00CF587D"/>
    <w:rsid w:val="00CF69AE"/>
    <w:rsid w:val="00D01B50"/>
    <w:rsid w:val="00D05DA7"/>
    <w:rsid w:val="00D1432E"/>
    <w:rsid w:val="00D15849"/>
    <w:rsid w:val="00D224AC"/>
    <w:rsid w:val="00D272ED"/>
    <w:rsid w:val="00D330E1"/>
    <w:rsid w:val="00D33DD0"/>
    <w:rsid w:val="00D41E05"/>
    <w:rsid w:val="00D428BD"/>
    <w:rsid w:val="00D46B2F"/>
    <w:rsid w:val="00D46EC5"/>
    <w:rsid w:val="00D470CC"/>
    <w:rsid w:val="00D473B9"/>
    <w:rsid w:val="00D5357C"/>
    <w:rsid w:val="00D572C9"/>
    <w:rsid w:val="00D57853"/>
    <w:rsid w:val="00D60CCF"/>
    <w:rsid w:val="00D64048"/>
    <w:rsid w:val="00D6439B"/>
    <w:rsid w:val="00D66BCA"/>
    <w:rsid w:val="00D673D4"/>
    <w:rsid w:val="00D739A1"/>
    <w:rsid w:val="00D76ADE"/>
    <w:rsid w:val="00D80BAD"/>
    <w:rsid w:val="00D830C5"/>
    <w:rsid w:val="00D846E2"/>
    <w:rsid w:val="00D85009"/>
    <w:rsid w:val="00D86820"/>
    <w:rsid w:val="00D963DD"/>
    <w:rsid w:val="00D967D7"/>
    <w:rsid w:val="00DA1DD0"/>
    <w:rsid w:val="00DA3A88"/>
    <w:rsid w:val="00DA4849"/>
    <w:rsid w:val="00DB54BF"/>
    <w:rsid w:val="00DB624E"/>
    <w:rsid w:val="00DB6A37"/>
    <w:rsid w:val="00DC3719"/>
    <w:rsid w:val="00DD2F24"/>
    <w:rsid w:val="00DD6963"/>
    <w:rsid w:val="00DE3859"/>
    <w:rsid w:val="00DE62EF"/>
    <w:rsid w:val="00DF3157"/>
    <w:rsid w:val="00DF39E8"/>
    <w:rsid w:val="00DF5BF0"/>
    <w:rsid w:val="00DF69D0"/>
    <w:rsid w:val="00DF6ECF"/>
    <w:rsid w:val="00DF74A3"/>
    <w:rsid w:val="00E003DB"/>
    <w:rsid w:val="00E00706"/>
    <w:rsid w:val="00E00C81"/>
    <w:rsid w:val="00E0688E"/>
    <w:rsid w:val="00E12085"/>
    <w:rsid w:val="00E12198"/>
    <w:rsid w:val="00E12C81"/>
    <w:rsid w:val="00E14259"/>
    <w:rsid w:val="00E16DBC"/>
    <w:rsid w:val="00E172E0"/>
    <w:rsid w:val="00E1780F"/>
    <w:rsid w:val="00E17CB4"/>
    <w:rsid w:val="00E23CE6"/>
    <w:rsid w:val="00E25A9D"/>
    <w:rsid w:val="00E277C1"/>
    <w:rsid w:val="00E33984"/>
    <w:rsid w:val="00E36FBF"/>
    <w:rsid w:val="00E420A6"/>
    <w:rsid w:val="00E4293F"/>
    <w:rsid w:val="00E44230"/>
    <w:rsid w:val="00E46ECD"/>
    <w:rsid w:val="00E506B8"/>
    <w:rsid w:val="00E54AF4"/>
    <w:rsid w:val="00E7235D"/>
    <w:rsid w:val="00E74E81"/>
    <w:rsid w:val="00E752CA"/>
    <w:rsid w:val="00E8219F"/>
    <w:rsid w:val="00E84430"/>
    <w:rsid w:val="00E8463B"/>
    <w:rsid w:val="00E84C97"/>
    <w:rsid w:val="00E855B8"/>
    <w:rsid w:val="00E867EA"/>
    <w:rsid w:val="00E8766D"/>
    <w:rsid w:val="00E90C52"/>
    <w:rsid w:val="00E94207"/>
    <w:rsid w:val="00EA4A16"/>
    <w:rsid w:val="00EA57D1"/>
    <w:rsid w:val="00EB2CC1"/>
    <w:rsid w:val="00EB32C0"/>
    <w:rsid w:val="00EB3D50"/>
    <w:rsid w:val="00EB7DE4"/>
    <w:rsid w:val="00EC08D6"/>
    <w:rsid w:val="00EC1293"/>
    <w:rsid w:val="00EC6712"/>
    <w:rsid w:val="00EC7799"/>
    <w:rsid w:val="00ED00DC"/>
    <w:rsid w:val="00ED1FC9"/>
    <w:rsid w:val="00EE50B5"/>
    <w:rsid w:val="00EE5557"/>
    <w:rsid w:val="00EE69A7"/>
    <w:rsid w:val="00EE7B1C"/>
    <w:rsid w:val="00EF1503"/>
    <w:rsid w:val="00EF1A7B"/>
    <w:rsid w:val="00EF250A"/>
    <w:rsid w:val="00EF7046"/>
    <w:rsid w:val="00F05967"/>
    <w:rsid w:val="00F10156"/>
    <w:rsid w:val="00F10C5C"/>
    <w:rsid w:val="00F10D8D"/>
    <w:rsid w:val="00F1390C"/>
    <w:rsid w:val="00F13A66"/>
    <w:rsid w:val="00F14D5C"/>
    <w:rsid w:val="00F167FF"/>
    <w:rsid w:val="00F20979"/>
    <w:rsid w:val="00F20C99"/>
    <w:rsid w:val="00F2324D"/>
    <w:rsid w:val="00F256F4"/>
    <w:rsid w:val="00F31A2E"/>
    <w:rsid w:val="00F33405"/>
    <w:rsid w:val="00F36E0F"/>
    <w:rsid w:val="00F451FB"/>
    <w:rsid w:val="00F4595A"/>
    <w:rsid w:val="00F47BAC"/>
    <w:rsid w:val="00F47D41"/>
    <w:rsid w:val="00F51780"/>
    <w:rsid w:val="00F537B8"/>
    <w:rsid w:val="00F6020E"/>
    <w:rsid w:val="00F60AEA"/>
    <w:rsid w:val="00F63582"/>
    <w:rsid w:val="00F6626D"/>
    <w:rsid w:val="00F7018E"/>
    <w:rsid w:val="00F71ECF"/>
    <w:rsid w:val="00F72C51"/>
    <w:rsid w:val="00F740EC"/>
    <w:rsid w:val="00F774D3"/>
    <w:rsid w:val="00F80B99"/>
    <w:rsid w:val="00F817F1"/>
    <w:rsid w:val="00F878F8"/>
    <w:rsid w:val="00F90362"/>
    <w:rsid w:val="00F91669"/>
    <w:rsid w:val="00F930A5"/>
    <w:rsid w:val="00F9500C"/>
    <w:rsid w:val="00FA06A6"/>
    <w:rsid w:val="00FA0D01"/>
    <w:rsid w:val="00FA1B7D"/>
    <w:rsid w:val="00FA1EF9"/>
    <w:rsid w:val="00FA3E05"/>
    <w:rsid w:val="00FA4126"/>
    <w:rsid w:val="00FA4C5A"/>
    <w:rsid w:val="00FA59FA"/>
    <w:rsid w:val="00FA77BA"/>
    <w:rsid w:val="00FB0759"/>
    <w:rsid w:val="00FB2092"/>
    <w:rsid w:val="00FB52BE"/>
    <w:rsid w:val="00FB54C9"/>
    <w:rsid w:val="00FB6D8C"/>
    <w:rsid w:val="00FC59EE"/>
    <w:rsid w:val="00FC5A30"/>
    <w:rsid w:val="00FD02A2"/>
    <w:rsid w:val="00FD3D9E"/>
    <w:rsid w:val="00FD7338"/>
    <w:rsid w:val="00FE0AB3"/>
    <w:rsid w:val="00FE238E"/>
    <w:rsid w:val="00FE2E71"/>
    <w:rsid w:val="00FE39A4"/>
    <w:rsid w:val="00FE4663"/>
    <w:rsid w:val="00FE7262"/>
    <w:rsid w:val="00FF0505"/>
    <w:rsid w:val="00FF6EE8"/>
    <w:rsid w:val="00FF78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9A8C6"/>
  <w15:docId w15:val="{D00C4D9D-6930-F047-A9A9-0C460FB8A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9BB"/>
    <w:pPr>
      <w:spacing w:after="0" w:line="240" w:lineRule="auto"/>
    </w:pPr>
    <w:rPr>
      <w:rFonts w:ascii="Times New Roman" w:eastAsia="Times New Roman" w:hAnsi="Times New Roman" w:cs="Times New Roman"/>
      <w:sz w:val="24"/>
      <w:szCs w:val="24"/>
      <w:lang w:val="en-CA"/>
    </w:rPr>
  </w:style>
  <w:style w:type="paragraph" w:styleId="Heading6">
    <w:name w:val="heading 6"/>
    <w:basedOn w:val="Normal"/>
    <w:next w:val="Normal"/>
    <w:link w:val="Heading6Char"/>
    <w:qFormat/>
    <w:rsid w:val="008B4207"/>
    <w:pPr>
      <w:autoSpaceDE w:val="0"/>
      <w:autoSpaceDN w:val="0"/>
      <w:spacing w:before="240" w:after="60"/>
      <w:outlineLvl w:val="5"/>
    </w:pPr>
    <w:rPr>
      <w:rFonts w:ascii="Times" w:hAnsi="Times" w:cs="Times"/>
      <w:i/>
      <w:iCs/>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8B4207"/>
    <w:rPr>
      <w:rFonts w:ascii="Times" w:eastAsia="Times New Roman" w:hAnsi="Times" w:cs="Times"/>
      <w:i/>
      <w:iCs/>
    </w:rPr>
  </w:style>
  <w:style w:type="paragraph" w:styleId="BodyTextIndent2">
    <w:name w:val="Body Text Indent 2"/>
    <w:basedOn w:val="Normal"/>
    <w:link w:val="BodyTextIndent2Char"/>
    <w:rsid w:val="008B4207"/>
    <w:pPr>
      <w:spacing w:after="120" w:line="480" w:lineRule="auto"/>
      <w:ind w:left="360"/>
    </w:pPr>
    <w:rPr>
      <w:lang w:val="en-US"/>
    </w:rPr>
  </w:style>
  <w:style w:type="character" w:customStyle="1" w:styleId="BodyTextIndent2Char">
    <w:name w:val="Body Text Indent 2 Char"/>
    <w:basedOn w:val="DefaultParagraphFont"/>
    <w:link w:val="BodyTextIndent2"/>
    <w:rsid w:val="008B4207"/>
    <w:rPr>
      <w:rFonts w:ascii="Times New Roman" w:eastAsia="Times New Roman" w:hAnsi="Times New Roman" w:cs="Times New Roman"/>
      <w:sz w:val="24"/>
      <w:szCs w:val="24"/>
    </w:rPr>
  </w:style>
  <w:style w:type="paragraph" w:styleId="ListParagraph">
    <w:name w:val="List Paragraph"/>
    <w:basedOn w:val="Normal"/>
    <w:uiPriority w:val="34"/>
    <w:qFormat/>
    <w:rsid w:val="008B4207"/>
    <w:pPr>
      <w:autoSpaceDE w:val="0"/>
      <w:autoSpaceDN w:val="0"/>
      <w:ind w:left="720"/>
      <w:contextualSpacing/>
    </w:pPr>
    <w:rPr>
      <w:rFonts w:ascii="Times" w:hAnsi="Times"/>
      <w:lang w:val="en-US"/>
    </w:rPr>
  </w:style>
  <w:style w:type="paragraph" w:customStyle="1" w:styleId="EndNoteBibliographyTitle">
    <w:name w:val="EndNote Bibliography Title"/>
    <w:basedOn w:val="Normal"/>
    <w:link w:val="EndNoteBibliographyTitleChar"/>
    <w:rsid w:val="009035DD"/>
    <w:pPr>
      <w:spacing w:line="276" w:lineRule="auto"/>
      <w:jc w:val="center"/>
    </w:pPr>
    <w:rPr>
      <w:rFonts w:ascii="Calibri" w:eastAsiaTheme="minorHAnsi" w:hAnsi="Calibri" w:cstheme="minorBidi"/>
      <w:noProof/>
      <w:sz w:val="22"/>
      <w:szCs w:val="22"/>
      <w:lang w:val="en-US"/>
    </w:rPr>
  </w:style>
  <w:style w:type="character" w:customStyle="1" w:styleId="EndNoteBibliographyTitleChar">
    <w:name w:val="EndNote Bibliography Title Char"/>
    <w:basedOn w:val="DefaultParagraphFont"/>
    <w:link w:val="EndNoteBibliographyTitle"/>
    <w:rsid w:val="009035DD"/>
    <w:rPr>
      <w:rFonts w:ascii="Calibri" w:hAnsi="Calibri"/>
      <w:noProof/>
    </w:rPr>
  </w:style>
  <w:style w:type="paragraph" w:customStyle="1" w:styleId="EndNoteBibliography">
    <w:name w:val="EndNote Bibliography"/>
    <w:basedOn w:val="Normal"/>
    <w:link w:val="EndNoteBibliographyChar"/>
    <w:rsid w:val="009035DD"/>
    <w:pPr>
      <w:spacing w:after="200"/>
    </w:pPr>
    <w:rPr>
      <w:rFonts w:ascii="Calibri" w:eastAsiaTheme="minorHAnsi" w:hAnsi="Calibri" w:cstheme="minorBidi"/>
      <w:noProof/>
      <w:sz w:val="22"/>
      <w:szCs w:val="22"/>
      <w:lang w:val="en-US"/>
    </w:rPr>
  </w:style>
  <w:style w:type="character" w:customStyle="1" w:styleId="EndNoteBibliographyChar">
    <w:name w:val="EndNote Bibliography Char"/>
    <w:basedOn w:val="DefaultParagraphFont"/>
    <w:link w:val="EndNoteBibliography"/>
    <w:rsid w:val="009035DD"/>
    <w:rPr>
      <w:rFonts w:ascii="Calibri" w:hAnsi="Calibri"/>
      <w:noProof/>
    </w:rPr>
  </w:style>
  <w:style w:type="table" w:styleId="TableGrid">
    <w:name w:val="Table Grid"/>
    <w:basedOn w:val="TableNormal"/>
    <w:uiPriority w:val="59"/>
    <w:rsid w:val="009669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3445F9"/>
    <w:pPr>
      <w:spacing w:after="120" w:line="480" w:lineRule="auto"/>
    </w:pPr>
    <w:rPr>
      <w:rFonts w:asciiTheme="minorHAnsi" w:eastAsiaTheme="minorHAnsi" w:hAnsiTheme="minorHAnsi" w:cstheme="minorBidi"/>
      <w:sz w:val="22"/>
      <w:szCs w:val="22"/>
      <w:lang w:val="en-US"/>
    </w:rPr>
  </w:style>
  <w:style w:type="character" w:customStyle="1" w:styleId="BodyText2Char">
    <w:name w:val="Body Text 2 Char"/>
    <w:basedOn w:val="DefaultParagraphFont"/>
    <w:link w:val="BodyText2"/>
    <w:uiPriority w:val="99"/>
    <w:rsid w:val="003445F9"/>
  </w:style>
  <w:style w:type="paragraph" w:styleId="BodyText">
    <w:name w:val="Body Text"/>
    <w:basedOn w:val="Normal"/>
    <w:link w:val="BodyTextChar"/>
    <w:uiPriority w:val="99"/>
    <w:unhideWhenUsed/>
    <w:rsid w:val="007C7477"/>
    <w:pPr>
      <w:autoSpaceDE w:val="0"/>
      <w:autoSpaceDN w:val="0"/>
      <w:spacing w:after="120"/>
    </w:pPr>
    <w:rPr>
      <w:rFonts w:ascii="Times" w:hAnsi="Times"/>
      <w:lang w:val="en-US"/>
    </w:rPr>
  </w:style>
  <w:style w:type="character" w:customStyle="1" w:styleId="BodyTextChar">
    <w:name w:val="Body Text Char"/>
    <w:basedOn w:val="DefaultParagraphFont"/>
    <w:link w:val="BodyText"/>
    <w:uiPriority w:val="99"/>
    <w:rsid w:val="007C7477"/>
    <w:rPr>
      <w:rFonts w:ascii="Times" w:eastAsia="Times New Roman" w:hAnsi="Times" w:cs="Times New Roman"/>
      <w:sz w:val="24"/>
      <w:szCs w:val="24"/>
    </w:rPr>
  </w:style>
  <w:style w:type="paragraph" w:customStyle="1" w:styleId="Default">
    <w:name w:val="Default"/>
    <w:rsid w:val="00FC59E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F7018E"/>
    <w:rPr>
      <w:color w:val="0000FF" w:themeColor="hyperlink"/>
      <w:u w:val="single"/>
    </w:rPr>
  </w:style>
  <w:style w:type="character" w:styleId="CommentReference">
    <w:name w:val="annotation reference"/>
    <w:basedOn w:val="DefaultParagraphFont"/>
    <w:uiPriority w:val="99"/>
    <w:semiHidden/>
    <w:unhideWhenUsed/>
    <w:rsid w:val="00C92684"/>
    <w:rPr>
      <w:sz w:val="16"/>
      <w:szCs w:val="16"/>
    </w:rPr>
  </w:style>
  <w:style w:type="paragraph" w:styleId="CommentText">
    <w:name w:val="annotation text"/>
    <w:basedOn w:val="Normal"/>
    <w:link w:val="CommentTextChar"/>
    <w:uiPriority w:val="99"/>
    <w:semiHidden/>
    <w:unhideWhenUsed/>
    <w:rsid w:val="00C92684"/>
    <w:rPr>
      <w:sz w:val="20"/>
      <w:szCs w:val="20"/>
    </w:rPr>
  </w:style>
  <w:style w:type="character" w:customStyle="1" w:styleId="CommentTextChar">
    <w:name w:val="Comment Text Char"/>
    <w:basedOn w:val="DefaultParagraphFont"/>
    <w:link w:val="CommentText"/>
    <w:uiPriority w:val="99"/>
    <w:semiHidden/>
    <w:rsid w:val="00C92684"/>
    <w:rPr>
      <w:sz w:val="20"/>
      <w:szCs w:val="20"/>
    </w:rPr>
  </w:style>
  <w:style w:type="paragraph" w:styleId="CommentSubject">
    <w:name w:val="annotation subject"/>
    <w:basedOn w:val="CommentText"/>
    <w:next w:val="CommentText"/>
    <w:link w:val="CommentSubjectChar"/>
    <w:uiPriority w:val="99"/>
    <w:semiHidden/>
    <w:unhideWhenUsed/>
    <w:rsid w:val="00C92684"/>
    <w:rPr>
      <w:b/>
      <w:bCs/>
    </w:rPr>
  </w:style>
  <w:style w:type="character" w:customStyle="1" w:styleId="CommentSubjectChar">
    <w:name w:val="Comment Subject Char"/>
    <w:basedOn w:val="CommentTextChar"/>
    <w:link w:val="CommentSubject"/>
    <w:uiPriority w:val="99"/>
    <w:semiHidden/>
    <w:rsid w:val="00C92684"/>
    <w:rPr>
      <w:b/>
      <w:bCs/>
      <w:sz w:val="20"/>
      <w:szCs w:val="20"/>
    </w:rPr>
  </w:style>
  <w:style w:type="paragraph" w:styleId="BalloonText">
    <w:name w:val="Balloon Text"/>
    <w:basedOn w:val="Normal"/>
    <w:link w:val="BalloonTextChar"/>
    <w:uiPriority w:val="99"/>
    <w:semiHidden/>
    <w:unhideWhenUsed/>
    <w:rsid w:val="00C92684"/>
    <w:rPr>
      <w:rFonts w:ascii="Tahoma" w:hAnsi="Tahoma" w:cs="Tahoma"/>
      <w:sz w:val="16"/>
      <w:szCs w:val="16"/>
    </w:rPr>
  </w:style>
  <w:style w:type="character" w:customStyle="1" w:styleId="BalloonTextChar">
    <w:name w:val="Balloon Text Char"/>
    <w:basedOn w:val="DefaultParagraphFont"/>
    <w:link w:val="BalloonText"/>
    <w:uiPriority w:val="99"/>
    <w:semiHidden/>
    <w:rsid w:val="00C92684"/>
    <w:rPr>
      <w:rFonts w:ascii="Tahoma" w:hAnsi="Tahoma" w:cs="Tahoma"/>
      <w:sz w:val="16"/>
      <w:szCs w:val="16"/>
    </w:rPr>
  </w:style>
  <w:style w:type="character" w:styleId="PlaceholderText">
    <w:name w:val="Placeholder Text"/>
    <w:basedOn w:val="DefaultParagraphFont"/>
    <w:uiPriority w:val="99"/>
    <w:semiHidden/>
    <w:rsid w:val="00A34957"/>
    <w:rPr>
      <w:color w:val="808080"/>
    </w:rPr>
  </w:style>
  <w:style w:type="paragraph" w:customStyle="1" w:styleId="Arial10BoldText">
    <w:name w:val="Arial10BoldText"/>
    <w:basedOn w:val="Normal"/>
    <w:rsid w:val="007636E9"/>
    <w:pPr>
      <w:autoSpaceDE w:val="0"/>
      <w:autoSpaceDN w:val="0"/>
      <w:spacing w:before="20" w:after="20"/>
    </w:pPr>
    <w:rPr>
      <w:rFonts w:ascii="Arial" w:hAnsi="Arial" w:cs="Arial"/>
      <w:b/>
      <w:bCs/>
      <w:sz w:val="20"/>
      <w:szCs w:val="20"/>
      <w:lang w:val="en-US"/>
    </w:rPr>
  </w:style>
  <w:style w:type="character" w:styleId="FootnoteReference">
    <w:name w:val="footnote reference"/>
    <w:basedOn w:val="DefaultParagraphFont"/>
    <w:uiPriority w:val="99"/>
    <w:semiHidden/>
    <w:unhideWhenUsed/>
    <w:rsid w:val="004D643B"/>
    <w:rPr>
      <w:vertAlign w:val="superscript"/>
    </w:rPr>
  </w:style>
  <w:style w:type="paragraph" w:styleId="FootnoteText">
    <w:name w:val="footnote text"/>
    <w:basedOn w:val="Normal"/>
    <w:link w:val="FootnoteTextChar"/>
    <w:uiPriority w:val="99"/>
    <w:semiHidden/>
    <w:unhideWhenUsed/>
    <w:rsid w:val="001E3F37"/>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1E3F37"/>
    <w:rPr>
      <w:sz w:val="20"/>
      <w:szCs w:val="20"/>
    </w:rPr>
  </w:style>
  <w:style w:type="paragraph" w:styleId="BodyTextIndent">
    <w:name w:val="Body Text Indent"/>
    <w:basedOn w:val="Normal"/>
    <w:link w:val="BodyTextIndentChar"/>
    <w:uiPriority w:val="99"/>
    <w:semiHidden/>
    <w:unhideWhenUsed/>
    <w:rsid w:val="000777DD"/>
    <w:pPr>
      <w:spacing w:after="120"/>
      <w:ind w:left="360"/>
    </w:pPr>
  </w:style>
  <w:style w:type="character" w:customStyle="1" w:styleId="BodyTextIndentChar">
    <w:name w:val="Body Text Indent Char"/>
    <w:basedOn w:val="DefaultParagraphFont"/>
    <w:link w:val="BodyTextIndent"/>
    <w:uiPriority w:val="99"/>
    <w:semiHidden/>
    <w:rsid w:val="000777DD"/>
  </w:style>
  <w:style w:type="character" w:styleId="Strong">
    <w:name w:val="Strong"/>
    <w:basedOn w:val="DefaultParagraphFont"/>
    <w:uiPriority w:val="22"/>
    <w:qFormat/>
    <w:rsid w:val="00E867EA"/>
    <w:rPr>
      <w:b/>
      <w:bCs/>
    </w:rPr>
  </w:style>
  <w:style w:type="paragraph" w:styleId="NormalWeb">
    <w:name w:val="Normal (Web)"/>
    <w:basedOn w:val="Normal"/>
    <w:uiPriority w:val="99"/>
    <w:semiHidden/>
    <w:unhideWhenUsed/>
    <w:rsid w:val="00BD7335"/>
    <w:pPr>
      <w:spacing w:before="100" w:beforeAutospacing="1" w:after="100" w:afterAutospacing="1"/>
    </w:pPr>
  </w:style>
  <w:style w:type="paragraph" w:styleId="Revision">
    <w:name w:val="Revision"/>
    <w:hidden/>
    <w:uiPriority w:val="99"/>
    <w:semiHidden/>
    <w:rsid w:val="006C2B79"/>
    <w:pPr>
      <w:spacing w:after="0" w:line="240" w:lineRule="auto"/>
    </w:pPr>
  </w:style>
  <w:style w:type="paragraph" w:styleId="Header">
    <w:name w:val="header"/>
    <w:basedOn w:val="Normal"/>
    <w:link w:val="HeaderChar"/>
    <w:uiPriority w:val="99"/>
    <w:unhideWhenUsed/>
    <w:rsid w:val="008B4ADA"/>
    <w:pPr>
      <w:tabs>
        <w:tab w:val="center" w:pos="4680"/>
        <w:tab w:val="right" w:pos="936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8B4ADA"/>
  </w:style>
  <w:style w:type="paragraph" w:styleId="Footer">
    <w:name w:val="footer"/>
    <w:basedOn w:val="Normal"/>
    <w:link w:val="FooterChar"/>
    <w:uiPriority w:val="99"/>
    <w:unhideWhenUsed/>
    <w:rsid w:val="008B4ADA"/>
    <w:pPr>
      <w:tabs>
        <w:tab w:val="center" w:pos="4680"/>
        <w:tab w:val="right" w:pos="9360"/>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8B4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4309522">
      <w:bodyDiv w:val="1"/>
      <w:marLeft w:val="0"/>
      <w:marRight w:val="0"/>
      <w:marTop w:val="0"/>
      <w:marBottom w:val="0"/>
      <w:divBdr>
        <w:top w:val="none" w:sz="0" w:space="0" w:color="auto"/>
        <w:left w:val="none" w:sz="0" w:space="0" w:color="auto"/>
        <w:bottom w:val="none" w:sz="0" w:space="0" w:color="auto"/>
        <w:right w:val="none" w:sz="0" w:space="0" w:color="auto"/>
      </w:divBdr>
    </w:div>
    <w:div w:id="347565209">
      <w:bodyDiv w:val="1"/>
      <w:marLeft w:val="0"/>
      <w:marRight w:val="0"/>
      <w:marTop w:val="0"/>
      <w:marBottom w:val="0"/>
      <w:divBdr>
        <w:top w:val="none" w:sz="0" w:space="0" w:color="auto"/>
        <w:left w:val="none" w:sz="0" w:space="0" w:color="auto"/>
        <w:bottom w:val="none" w:sz="0" w:space="0" w:color="auto"/>
        <w:right w:val="none" w:sz="0" w:space="0" w:color="auto"/>
      </w:divBdr>
    </w:div>
    <w:div w:id="519706849">
      <w:bodyDiv w:val="1"/>
      <w:marLeft w:val="0"/>
      <w:marRight w:val="0"/>
      <w:marTop w:val="0"/>
      <w:marBottom w:val="0"/>
      <w:divBdr>
        <w:top w:val="none" w:sz="0" w:space="0" w:color="auto"/>
        <w:left w:val="none" w:sz="0" w:space="0" w:color="auto"/>
        <w:bottom w:val="none" w:sz="0" w:space="0" w:color="auto"/>
        <w:right w:val="none" w:sz="0" w:space="0" w:color="auto"/>
      </w:divBdr>
    </w:div>
    <w:div w:id="638876886">
      <w:bodyDiv w:val="1"/>
      <w:marLeft w:val="0"/>
      <w:marRight w:val="0"/>
      <w:marTop w:val="0"/>
      <w:marBottom w:val="0"/>
      <w:divBdr>
        <w:top w:val="none" w:sz="0" w:space="0" w:color="auto"/>
        <w:left w:val="none" w:sz="0" w:space="0" w:color="auto"/>
        <w:bottom w:val="none" w:sz="0" w:space="0" w:color="auto"/>
        <w:right w:val="none" w:sz="0" w:space="0" w:color="auto"/>
      </w:divBdr>
    </w:div>
    <w:div w:id="792603612">
      <w:bodyDiv w:val="1"/>
      <w:marLeft w:val="0"/>
      <w:marRight w:val="0"/>
      <w:marTop w:val="0"/>
      <w:marBottom w:val="0"/>
      <w:divBdr>
        <w:top w:val="none" w:sz="0" w:space="0" w:color="auto"/>
        <w:left w:val="none" w:sz="0" w:space="0" w:color="auto"/>
        <w:bottom w:val="none" w:sz="0" w:space="0" w:color="auto"/>
        <w:right w:val="none" w:sz="0" w:space="0" w:color="auto"/>
      </w:divBdr>
    </w:div>
    <w:div w:id="830566335">
      <w:bodyDiv w:val="1"/>
      <w:marLeft w:val="0"/>
      <w:marRight w:val="0"/>
      <w:marTop w:val="0"/>
      <w:marBottom w:val="0"/>
      <w:divBdr>
        <w:top w:val="none" w:sz="0" w:space="0" w:color="auto"/>
        <w:left w:val="none" w:sz="0" w:space="0" w:color="auto"/>
        <w:bottom w:val="none" w:sz="0" w:space="0" w:color="auto"/>
        <w:right w:val="none" w:sz="0" w:space="0" w:color="auto"/>
      </w:divBdr>
    </w:div>
    <w:div w:id="135418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ts@msu.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eneticshumanagency.org/about/" TargetMode="External"/><Relationship Id="rId4" Type="http://schemas.openxmlformats.org/officeDocument/2006/relationships/settings" Target="settings.xml"/><Relationship Id="rId9" Type="http://schemas.openxmlformats.org/officeDocument/2006/relationships/hyperlink" Target="https://dx.doi.org/10.1007/s10519-018-9918-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918F7-2360-46FC-B6D4-64B7C7308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697</TotalTime>
  <Pages>29</Pages>
  <Words>12645</Words>
  <Characters>72077</Characters>
  <Application>Microsoft Office Word</Application>
  <DocSecurity>0</DocSecurity>
  <Lines>600</Lines>
  <Paragraphs>169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Burt</dc:creator>
  <cp:lastModifiedBy>Jordan Hale</cp:lastModifiedBy>
  <cp:revision>106</cp:revision>
  <cp:lastPrinted>2018-05-24T14:55:00Z</cp:lastPrinted>
  <dcterms:created xsi:type="dcterms:W3CDTF">2018-05-24T13:58:00Z</dcterms:created>
  <dcterms:modified xsi:type="dcterms:W3CDTF">2020-07-07T15:30:00Z</dcterms:modified>
</cp:coreProperties>
</file>